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917" w:rsidRPr="00F339E5" w:rsidRDefault="00AA7917" w:rsidP="00F339E5">
      <w:pPr>
        <w:suppressAutoHyphens/>
        <w:snapToGrid w:val="0"/>
        <w:spacing w:after="0" w:line="240" w:lineRule="auto"/>
        <w:ind w:left="10206"/>
        <w:rPr>
          <w:rFonts w:ascii="Times New Roman" w:hAnsi="Times New Roman" w:cs="Times New Roman"/>
          <w:sz w:val="28"/>
          <w:szCs w:val="28"/>
        </w:rPr>
      </w:pPr>
      <w:r w:rsidRPr="00F339E5">
        <w:rPr>
          <w:rFonts w:ascii="Times New Roman" w:hAnsi="Times New Roman" w:cs="Times New Roman"/>
          <w:sz w:val="28"/>
          <w:szCs w:val="28"/>
        </w:rPr>
        <w:t>П</w:t>
      </w:r>
      <w:r w:rsidR="0006587D" w:rsidRPr="00F339E5">
        <w:rPr>
          <w:rFonts w:ascii="Times New Roman" w:hAnsi="Times New Roman" w:cs="Times New Roman"/>
          <w:sz w:val="28"/>
          <w:szCs w:val="28"/>
        </w:rPr>
        <w:t>риложение</w:t>
      </w:r>
    </w:p>
    <w:p w:rsidR="00AA7917" w:rsidRPr="00F339E5" w:rsidRDefault="00C07997" w:rsidP="00F339E5">
      <w:pPr>
        <w:suppressAutoHyphens/>
        <w:snapToGrid w:val="0"/>
        <w:spacing w:after="0" w:line="240" w:lineRule="auto"/>
        <w:ind w:left="10206"/>
        <w:rPr>
          <w:rFonts w:ascii="Times New Roman" w:hAnsi="Times New Roman" w:cs="Times New Roman"/>
          <w:sz w:val="28"/>
          <w:szCs w:val="28"/>
        </w:rPr>
      </w:pPr>
      <w:r w:rsidRPr="00F339E5">
        <w:rPr>
          <w:rFonts w:ascii="Times New Roman" w:hAnsi="Times New Roman" w:cs="Times New Roman"/>
          <w:sz w:val="28"/>
          <w:szCs w:val="28"/>
        </w:rPr>
        <w:t xml:space="preserve">к </w:t>
      </w:r>
      <w:r w:rsidR="00AA7917" w:rsidRPr="00F339E5">
        <w:rPr>
          <w:rFonts w:ascii="Times New Roman" w:hAnsi="Times New Roman" w:cs="Times New Roman"/>
          <w:sz w:val="28"/>
          <w:szCs w:val="28"/>
        </w:rPr>
        <w:t>постановлени</w:t>
      </w:r>
      <w:r w:rsidR="0006587D" w:rsidRPr="00F339E5">
        <w:rPr>
          <w:rFonts w:ascii="Times New Roman" w:hAnsi="Times New Roman" w:cs="Times New Roman"/>
          <w:sz w:val="28"/>
          <w:szCs w:val="28"/>
        </w:rPr>
        <w:t>ю</w:t>
      </w:r>
      <w:r w:rsidR="00AA7917" w:rsidRPr="00F339E5">
        <w:rPr>
          <w:rFonts w:ascii="Times New Roman" w:hAnsi="Times New Roman" w:cs="Times New Roman"/>
          <w:sz w:val="28"/>
          <w:szCs w:val="28"/>
        </w:rPr>
        <w:t xml:space="preserve"> администрации</w:t>
      </w:r>
    </w:p>
    <w:p w:rsidR="00AA7917" w:rsidRPr="00F339E5" w:rsidRDefault="00AA7917" w:rsidP="00F339E5">
      <w:pPr>
        <w:suppressAutoHyphens/>
        <w:snapToGrid w:val="0"/>
        <w:spacing w:after="0" w:line="240" w:lineRule="auto"/>
        <w:ind w:left="10206"/>
        <w:rPr>
          <w:rFonts w:ascii="Times New Roman" w:hAnsi="Times New Roman" w:cs="Times New Roman"/>
          <w:sz w:val="28"/>
          <w:szCs w:val="28"/>
        </w:rPr>
      </w:pPr>
      <w:r w:rsidRPr="00F339E5">
        <w:rPr>
          <w:rFonts w:ascii="Times New Roman" w:hAnsi="Times New Roman" w:cs="Times New Roman"/>
          <w:sz w:val="28"/>
          <w:szCs w:val="28"/>
        </w:rPr>
        <w:t>Ейского городского поселения</w:t>
      </w:r>
    </w:p>
    <w:p w:rsidR="00AA7917" w:rsidRPr="00F339E5" w:rsidRDefault="00AA7917" w:rsidP="00F339E5">
      <w:pPr>
        <w:tabs>
          <w:tab w:val="center" w:pos="9656"/>
          <w:tab w:val="left" w:pos="11239"/>
        </w:tabs>
        <w:suppressAutoHyphens/>
        <w:snapToGrid w:val="0"/>
        <w:spacing w:after="0" w:line="240" w:lineRule="auto"/>
        <w:ind w:left="10206"/>
        <w:rPr>
          <w:rFonts w:ascii="Times New Roman" w:hAnsi="Times New Roman" w:cs="Times New Roman"/>
          <w:sz w:val="28"/>
          <w:szCs w:val="28"/>
        </w:rPr>
      </w:pPr>
      <w:r w:rsidRPr="00F339E5">
        <w:rPr>
          <w:rFonts w:ascii="Times New Roman" w:hAnsi="Times New Roman" w:cs="Times New Roman"/>
          <w:sz w:val="28"/>
          <w:szCs w:val="28"/>
        </w:rPr>
        <w:t>Ейского района</w:t>
      </w:r>
    </w:p>
    <w:p w:rsidR="00AA7917" w:rsidRPr="00F339E5" w:rsidRDefault="00AA7917" w:rsidP="00F339E5">
      <w:pPr>
        <w:suppressAutoHyphens/>
        <w:snapToGrid w:val="0"/>
        <w:spacing w:after="0" w:line="240" w:lineRule="auto"/>
        <w:ind w:left="10206"/>
        <w:rPr>
          <w:rFonts w:ascii="Times New Roman" w:hAnsi="Times New Roman" w:cs="Times New Roman"/>
          <w:sz w:val="28"/>
          <w:szCs w:val="28"/>
        </w:rPr>
      </w:pPr>
      <w:r w:rsidRPr="00F339E5">
        <w:rPr>
          <w:rFonts w:ascii="Times New Roman" w:hAnsi="Times New Roman" w:cs="Times New Roman"/>
          <w:sz w:val="28"/>
          <w:szCs w:val="28"/>
        </w:rPr>
        <w:t>от ______________№____</w:t>
      </w:r>
      <w:r w:rsidR="0006587D" w:rsidRPr="00F339E5">
        <w:rPr>
          <w:rFonts w:ascii="Times New Roman" w:hAnsi="Times New Roman" w:cs="Times New Roman"/>
          <w:sz w:val="28"/>
          <w:szCs w:val="28"/>
        </w:rPr>
        <w:t>___</w:t>
      </w:r>
      <w:r w:rsidRPr="00F339E5">
        <w:rPr>
          <w:rFonts w:ascii="Times New Roman" w:hAnsi="Times New Roman" w:cs="Times New Roman"/>
          <w:sz w:val="28"/>
          <w:szCs w:val="28"/>
        </w:rPr>
        <w:t>_</w:t>
      </w:r>
    </w:p>
    <w:p w:rsidR="00AA7917" w:rsidRPr="00F339E5" w:rsidRDefault="00AA7917" w:rsidP="00F339E5">
      <w:pPr>
        <w:suppressAutoHyphens/>
        <w:spacing w:after="0" w:line="240" w:lineRule="auto"/>
        <w:jc w:val="both"/>
        <w:rPr>
          <w:rFonts w:ascii="Times New Roman" w:hAnsi="Times New Roman" w:cs="Times New Roman"/>
          <w:b/>
          <w:bCs/>
          <w:sz w:val="28"/>
          <w:szCs w:val="28"/>
        </w:rPr>
      </w:pPr>
    </w:p>
    <w:p w:rsidR="00AA7917" w:rsidRPr="00F339E5" w:rsidRDefault="00AA7917" w:rsidP="00F339E5">
      <w:pPr>
        <w:suppressAutoHyphens/>
        <w:spacing w:after="0" w:line="240" w:lineRule="auto"/>
        <w:jc w:val="both"/>
        <w:rPr>
          <w:rFonts w:ascii="Times New Roman" w:hAnsi="Times New Roman" w:cs="Times New Roman"/>
          <w:b/>
          <w:bCs/>
          <w:sz w:val="28"/>
          <w:szCs w:val="28"/>
        </w:rPr>
      </w:pPr>
    </w:p>
    <w:p w:rsidR="00AA7917" w:rsidRPr="00F339E5" w:rsidRDefault="00AA7917" w:rsidP="00F339E5">
      <w:pPr>
        <w:suppressAutoHyphens/>
        <w:spacing w:after="0" w:line="240" w:lineRule="auto"/>
        <w:jc w:val="both"/>
        <w:rPr>
          <w:rFonts w:ascii="Times New Roman" w:hAnsi="Times New Roman" w:cs="Times New Roman"/>
          <w:b/>
          <w:bCs/>
          <w:sz w:val="28"/>
          <w:szCs w:val="28"/>
        </w:rPr>
      </w:pPr>
    </w:p>
    <w:p w:rsidR="00AA7917" w:rsidRPr="00F339E5" w:rsidRDefault="00AA7917" w:rsidP="00F339E5">
      <w:pPr>
        <w:suppressAutoHyphens/>
        <w:spacing w:after="0" w:line="240" w:lineRule="auto"/>
        <w:jc w:val="both"/>
        <w:rPr>
          <w:rFonts w:ascii="Times New Roman" w:hAnsi="Times New Roman" w:cs="Times New Roman"/>
          <w:b/>
          <w:bCs/>
          <w:sz w:val="28"/>
          <w:szCs w:val="28"/>
        </w:rPr>
      </w:pPr>
    </w:p>
    <w:p w:rsidR="009D30BE" w:rsidRPr="00F339E5" w:rsidRDefault="009D30BE" w:rsidP="00F339E5">
      <w:pPr>
        <w:suppressAutoHyphens/>
        <w:spacing w:after="0" w:line="240" w:lineRule="auto"/>
        <w:jc w:val="center"/>
        <w:rPr>
          <w:rFonts w:ascii="Times New Roman" w:hAnsi="Times New Roman" w:cs="Times New Roman"/>
          <w:b/>
          <w:bCs/>
          <w:sz w:val="28"/>
          <w:szCs w:val="28"/>
        </w:rPr>
      </w:pPr>
    </w:p>
    <w:p w:rsidR="009D30BE" w:rsidRPr="00F339E5" w:rsidRDefault="009D30BE" w:rsidP="00F339E5">
      <w:pPr>
        <w:suppressAutoHyphens/>
        <w:spacing w:after="0" w:line="240" w:lineRule="auto"/>
        <w:jc w:val="center"/>
        <w:rPr>
          <w:rFonts w:ascii="Times New Roman" w:hAnsi="Times New Roman" w:cs="Times New Roman"/>
          <w:b/>
          <w:bCs/>
          <w:sz w:val="28"/>
          <w:szCs w:val="28"/>
        </w:rPr>
      </w:pPr>
    </w:p>
    <w:p w:rsidR="009D30BE" w:rsidRPr="00F339E5" w:rsidRDefault="009D30BE" w:rsidP="00F339E5">
      <w:pPr>
        <w:suppressAutoHyphens/>
        <w:spacing w:after="0" w:line="240" w:lineRule="auto"/>
        <w:jc w:val="center"/>
        <w:rPr>
          <w:rFonts w:ascii="Times New Roman" w:hAnsi="Times New Roman" w:cs="Times New Roman"/>
          <w:b/>
          <w:bCs/>
          <w:sz w:val="28"/>
          <w:szCs w:val="28"/>
        </w:rPr>
      </w:pPr>
    </w:p>
    <w:p w:rsidR="00F339E5" w:rsidRPr="00F339E5" w:rsidRDefault="00F339E5" w:rsidP="00F339E5">
      <w:pPr>
        <w:autoSpaceDE w:val="0"/>
        <w:autoSpaceDN w:val="0"/>
        <w:adjustRightInd w:val="0"/>
        <w:spacing w:after="0" w:line="240" w:lineRule="auto"/>
        <w:jc w:val="center"/>
        <w:rPr>
          <w:rFonts w:ascii="Times New Roman" w:hAnsi="Times New Roman" w:cs="Times New Roman"/>
          <w:b/>
          <w:bCs/>
          <w:sz w:val="28"/>
          <w:szCs w:val="28"/>
          <w:lang w:eastAsia="ru-RU"/>
        </w:rPr>
      </w:pPr>
      <w:r w:rsidRPr="00F339E5">
        <w:rPr>
          <w:rFonts w:ascii="Times New Roman" w:hAnsi="Times New Roman" w:cs="Times New Roman"/>
          <w:b/>
          <w:bCs/>
          <w:sz w:val="28"/>
          <w:szCs w:val="28"/>
          <w:lang w:eastAsia="ru-RU"/>
        </w:rPr>
        <w:t>ПРОГРАММА</w:t>
      </w:r>
    </w:p>
    <w:p w:rsidR="00F339E5" w:rsidRPr="00F339E5" w:rsidRDefault="00F339E5" w:rsidP="00F339E5">
      <w:pPr>
        <w:spacing w:after="0" w:line="240" w:lineRule="auto"/>
        <w:ind w:left="709" w:right="849"/>
        <w:jc w:val="center"/>
        <w:rPr>
          <w:rFonts w:ascii="Times New Roman" w:hAnsi="Times New Roman" w:cs="Times New Roman"/>
          <w:b/>
          <w:sz w:val="28"/>
          <w:szCs w:val="28"/>
        </w:rPr>
      </w:pPr>
      <w:r w:rsidRPr="00F339E5">
        <w:rPr>
          <w:rFonts w:ascii="Times New Roman" w:hAnsi="Times New Roman" w:cs="Times New Roman"/>
          <w:b/>
          <w:sz w:val="28"/>
          <w:szCs w:val="28"/>
        </w:rPr>
        <w:t xml:space="preserve">профилактики рисков причинения вреда (ущерба) охраняемым законом ценностям </w:t>
      </w:r>
    </w:p>
    <w:p w:rsidR="00F339E5" w:rsidRPr="00F339E5" w:rsidRDefault="00F339E5" w:rsidP="00F339E5">
      <w:pPr>
        <w:spacing w:after="0" w:line="240" w:lineRule="auto"/>
        <w:jc w:val="center"/>
        <w:rPr>
          <w:rFonts w:ascii="Times New Roman" w:hAnsi="Times New Roman" w:cs="Times New Roman"/>
          <w:b/>
          <w:sz w:val="28"/>
          <w:szCs w:val="28"/>
        </w:rPr>
      </w:pPr>
      <w:r w:rsidRPr="00F339E5">
        <w:rPr>
          <w:rFonts w:ascii="Times New Roman" w:hAnsi="Times New Roman" w:cs="Times New Roman"/>
          <w:b/>
          <w:sz w:val="28"/>
          <w:szCs w:val="28"/>
        </w:rPr>
        <w:t xml:space="preserve">по муниципальному контролю в области охраны и использования особо охраняемых </w:t>
      </w:r>
    </w:p>
    <w:p w:rsidR="00F339E5" w:rsidRPr="00F339E5" w:rsidRDefault="00F339E5" w:rsidP="00F339E5">
      <w:pPr>
        <w:spacing w:after="0" w:line="240" w:lineRule="auto"/>
        <w:jc w:val="center"/>
        <w:rPr>
          <w:rFonts w:ascii="Times New Roman" w:hAnsi="Times New Roman" w:cs="Times New Roman"/>
          <w:b/>
          <w:sz w:val="28"/>
          <w:szCs w:val="28"/>
        </w:rPr>
      </w:pPr>
      <w:r w:rsidRPr="00F339E5">
        <w:rPr>
          <w:rFonts w:ascii="Times New Roman" w:hAnsi="Times New Roman" w:cs="Times New Roman"/>
          <w:b/>
          <w:sz w:val="28"/>
          <w:szCs w:val="28"/>
        </w:rPr>
        <w:t>природных территорий местного значения на территории</w:t>
      </w:r>
    </w:p>
    <w:p w:rsidR="00F339E5" w:rsidRDefault="00F339E5" w:rsidP="00F339E5">
      <w:pPr>
        <w:spacing w:after="0" w:line="240" w:lineRule="auto"/>
        <w:ind w:left="709" w:right="849"/>
        <w:jc w:val="center"/>
        <w:rPr>
          <w:rFonts w:ascii="Times New Roman" w:hAnsi="Times New Roman" w:cs="Times New Roman"/>
          <w:b/>
          <w:sz w:val="28"/>
          <w:szCs w:val="28"/>
        </w:rPr>
      </w:pPr>
      <w:r w:rsidRPr="00F339E5">
        <w:rPr>
          <w:rFonts w:ascii="Times New Roman" w:hAnsi="Times New Roman" w:cs="Times New Roman"/>
          <w:b/>
          <w:sz w:val="28"/>
          <w:szCs w:val="28"/>
        </w:rPr>
        <w:t xml:space="preserve">Ейского городского поселения Ейского района </w:t>
      </w:r>
    </w:p>
    <w:p w:rsidR="00F339E5" w:rsidRPr="00F339E5" w:rsidRDefault="00F339E5" w:rsidP="00F339E5">
      <w:pPr>
        <w:spacing w:after="0" w:line="240" w:lineRule="auto"/>
        <w:ind w:left="709" w:right="849"/>
        <w:jc w:val="center"/>
        <w:rPr>
          <w:rFonts w:ascii="Times New Roman" w:hAnsi="Times New Roman" w:cs="Times New Roman"/>
          <w:b/>
          <w:sz w:val="28"/>
          <w:szCs w:val="28"/>
        </w:rPr>
      </w:pPr>
      <w:r w:rsidRPr="00F339E5">
        <w:rPr>
          <w:rFonts w:ascii="Times New Roman" w:hAnsi="Times New Roman" w:cs="Times New Roman"/>
          <w:b/>
          <w:sz w:val="28"/>
          <w:szCs w:val="28"/>
        </w:rPr>
        <w:t>на 2026 год</w:t>
      </w: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P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P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Pr="00F339E5" w:rsidRDefault="00F339E5" w:rsidP="00F339E5">
      <w:pPr>
        <w:pStyle w:val="ad"/>
        <w:numPr>
          <w:ilvl w:val="0"/>
          <w:numId w:val="4"/>
        </w:numPr>
        <w:autoSpaceDE w:val="0"/>
        <w:autoSpaceDN w:val="0"/>
        <w:adjustRightInd w:val="0"/>
        <w:spacing w:after="0" w:line="240" w:lineRule="auto"/>
        <w:ind w:left="0"/>
        <w:jc w:val="center"/>
        <w:rPr>
          <w:rFonts w:ascii="Times New Roman" w:hAnsi="Times New Roman" w:cs="Times New Roman"/>
          <w:sz w:val="28"/>
          <w:szCs w:val="28"/>
        </w:rPr>
      </w:pPr>
      <w:r w:rsidRPr="00F339E5">
        <w:rPr>
          <w:rFonts w:ascii="Times New Roman" w:hAnsi="Times New Roman" w:cs="Times New Roman"/>
          <w:sz w:val="28"/>
          <w:szCs w:val="28"/>
        </w:rPr>
        <w:lastRenderedPageBreak/>
        <w:t>Анализ текущего состояния осуществления муниципального контроля в области охраны и использования                            особо охраняемых природных территорий местного значения на территории Ейского городского поселения                    Ейского района, описание текущего развития профилактической работы администрации Ейского городского              поселения Ейского района, характеристика проблем, на решение которых направлена программа профилактики</w:t>
      </w:r>
    </w:p>
    <w:p w:rsidR="00F339E5" w:rsidRPr="00F339E5" w:rsidRDefault="00F339E5" w:rsidP="00F339E5">
      <w:pPr>
        <w:autoSpaceDE w:val="0"/>
        <w:autoSpaceDN w:val="0"/>
        <w:adjustRightInd w:val="0"/>
        <w:spacing w:after="0" w:line="240" w:lineRule="auto"/>
        <w:rPr>
          <w:rFonts w:ascii="Times New Roman" w:hAnsi="Times New Roman" w:cs="Times New Roman"/>
          <w:b/>
          <w:sz w:val="28"/>
          <w:szCs w:val="28"/>
        </w:rPr>
      </w:pPr>
    </w:p>
    <w:p w:rsidR="00F339E5" w:rsidRPr="00F339E5" w:rsidRDefault="00F339E5" w:rsidP="00F339E5">
      <w:pPr>
        <w:pStyle w:val="ad"/>
        <w:numPr>
          <w:ilvl w:val="1"/>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по муниципальному контролю в области охраны и использования  особо охраняемых природных территорий местного значения на территории Ейского городского поселения Ейского района (далее – Программа) реализуется </w:t>
      </w:r>
      <w:r w:rsidRPr="00F339E5">
        <w:rPr>
          <w:rFonts w:ascii="Times New Roman" w:hAnsi="Times New Roman" w:cs="Times New Roman"/>
          <w:bCs/>
          <w:sz w:val="28"/>
          <w:szCs w:val="28"/>
        </w:rPr>
        <w:t xml:space="preserve">управлением муниципального контроля и градостроительной деятельности администрации Ейского городского поселения Ейского района (далее – УМК), отделом торговли и курортов администрации Ейского городского поселения Ейского района (далее – ОТиК) и </w:t>
      </w:r>
      <w:r w:rsidRPr="00F339E5">
        <w:rPr>
          <w:rFonts w:ascii="Times New Roman" w:hAnsi="Times New Roman" w:cs="Times New Roman"/>
          <w:sz w:val="28"/>
          <w:szCs w:val="28"/>
        </w:rPr>
        <w:t xml:space="preserve">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w:t>
      </w:r>
      <w:r w:rsidRPr="00F339E5">
        <w:rPr>
          <w:rFonts w:ascii="Times New Roman" w:hAnsi="Times New Roman" w:cs="Times New Roman"/>
          <w:bCs/>
          <w:sz w:val="28"/>
          <w:szCs w:val="28"/>
        </w:rPr>
        <w:t xml:space="preserve">в рамках муниципального контроля </w:t>
      </w:r>
      <w:r w:rsidRPr="00F339E5">
        <w:rPr>
          <w:rFonts w:ascii="Times New Roman" w:hAnsi="Times New Roman" w:cs="Times New Roman"/>
          <w:sz w:val="28"/>
          <w:szCs w:val="28"/>
        </w:rPr>
        <w:t>в области охраны и использования  особо охраняемых природных территорий местного значения</w:t>
      </w:r>
      <w:r w:rsidRPr="00F339E5">
        <w:rPr>
          <w:rFonts w:ascii="Times New Roman" w:hAnsi="Times New Roman" w:cs="Times New Roman"/>
          <w:bCs/>
          <w:sz w:val="28"/>
          <w:szCs w:val="28"/>
        </w:rPr>
        <w:t xml:space="preserve"> на территории Ейского городского поселения Ейского района (далее – муниципальный контроль). </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 xml:space="preserve">Муниципальный контроль осуществляется на основании следующих нормативно - правовых актов: </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6 октября 2003 года № 131-ФЗ «Об общих принципах организации местного самоуправления в Российской Федерации»;</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20 марта 2025 года № 33-ФЗ «Об общих принципах организации местного самоуправления в единой системе публичной власти»;</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14 марта 1995 года № 33-ФЗ «Об особо охраняемых природных территориях»;</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24 ноября 1996 года № 132-ФЗ «Об основах туристской деятельности в Российской Федерации»;</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Устава Ейского городского поселения Ейского района;</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Решения Совета Ейского городского поселения Ейского района от 21 октября 2025 года № 23/2 «Об утверждении Положения о муниципальном контроле в области охраны и использования  особо охраняемых природных территорий местного значения</w:t>
      </w:r>
      <w:r w:rsidRPr="00F339E5">
        <w:rPr>
          <w:rFonts w:ascii="Times New Roman" w:hAnsi="Times New Roman" w:cs="Times New Roman"/>
          <w:bCs/>
          <w:sz w:val="28"/>
          <w:szCs w:val="28"/>
        </w:rPr>
        <w:t xml:space="preserve"> </w:t>
      </w:r>
      <w:r w:rsidRPr="00F339E5">
        <w:rPr>
          <w:rFonts w:ascii="Times New Roman" w:hAnsi="Times New Roman" w:cs="Times New Roman"/>
          <w:sz w:val="28"/>
          <w:szCs w:val="28"/>
        </w:rPr>
        <w:t>на территории Ейского городского поселения Ейского района».</w:t>
      </w:r>
    </w:p>
    <w:p w:rsidR="00F339E5" w:rsidRPr="00F339E5" w:rsidRDefault="00F339E5" w:rsidP="00F339E5">
      <w:pPr>
        <w:pStyle w:val="ConsPlusNormal"/>
        <w:ind w:firstLine="709"/>
        <w:jc w:val="both"/>
        <w:rPr>
          <w:rFonts w:ascii="Times New Roman" w:hAnsi="Times New Roman" w:cs="Times New Roman"/>
          <w:sz w:val="28"/>
          <w:szCs w:val="28"/>
        </w:rPr>
      </w:pPr>
      <w:r w:rsidRPr="00F339E5">
        <w:rPr>
          <w:rFonts w:ascii="Times New Roman" w:hAnsi="Times New Roman" w:cs="Times New Roman"/>
          <w:sz w:val="28"/>
          <w:szCs w:val="28"/>
        </w:rPr>
        <w:t xml:space="preserve">1.2. Предметом муниципального контроля является соблюдение юридическими лицами, индивидуальными </w:t>
      </w:r>
      <w:r w:rsidRPr="00F339E5">
        <w:rPr>
          <w:rFonts w:ascii="Times New Roman" w:hAnsi="Times New Roman" w:cs="Times New Roman"/>
          <w:sz w:val="28"/>
          <w:szCs w:val="28"/>
        </w:rPr>
        <w:lastRenderedPageBreak/>
        <w:t xml:space="preserve">предпринимателями, гражданами обязательных требований, установленных Федеральным </w:t>
      </w:r>
      <w:hyperlink r:id="rId7" w:history="1">
        <w:r w:rsidRPr="00F339E5">
          <w:rPr>
            <w:rStyle w:val="aa"/>
            <w:rFonts w:ascii="Times New Roman" w:hAnsi="Times New Roman" w:cs="Times New Roman"/>
            <w:color w:val="auto"/>
            <w:sz w:val="28"/>
            <w:szCs w:val="28"/>
          </w:rPr>
          <w:t>законом</w:t>
        </w:r>
      </w:hyperlink>
      <w:r w:rsidRPr="00F339E5">
        <w:rPr>
          <w:rFonts w:ascii="Times New Roman" w:hAnsi="Times New Roman" w:cs="Times New Roman"/>
          <w:sz w:val="28"/>
          <w:szCs w:val="28"/>
        </w:rPr>
        <w:t xml:space="preserve"> от 14 марта 1995 года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Краснодарского края в области охраны и использования особо охраняемых природных территорий, касающихся:</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а) режима особо охраняемой природной территории;</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б)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в) режима охранных зон особо охраняемых природных территорий;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eastAsia="Calibri" w:hAnsi="Times New Roman" w:cs="Times New Roman"/>
          <w:sz w:val="28"/>
          <w:szCs w:val="28"/>
        </w:rPr>
        <w:t xml:space="preserve">г) </w:t>
      </w:r>
      <w:r w:rsidRPr="00F339E5">
        <w:rPr>
          <w:rFonts w:ascii="Times New Roman" w:hAnsi="Times New Roman" w:cs="Times New Roman"/>
          <w:sz w:val="28"/>
          <w:szCs w:val="28"/>
        </w:rPr>
        <w:t xml:space="preserve">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 соответствующей аттестации экскурсоводов (гидов), гидов-переводчиков и инструкторов-проводников при 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w:t>
      </w:r>
      <w:r w:rsidRPr="00E32C24">
        <w:rPr>
          <w:rFonts w:ascii="Times New Roman" w:hAnsi="Times New Roman" w:cs="Times New Roman"/>
          <w:sz w:val="28"/>
          <w:szCs w:val="28"/>
        </w:rPr>
        <w:t xml:space="preserve">в </w:t>
      </w:r>
      <w:hyperlink r:id="rId8" w:history="1">
        <w:r w:rsidRPr="00E32C24">
          <w:rPr>
            <w:rStyle w:val="aa"/>
            <w:rFonts w:ascii="Times New Roman" w:hAnsi="Times New Roman" w:cs="Times New Roman"/>
            <w:color w:val="auto"/>
            <w:sz w:val="28"/>
            <w:szCs w:val="28"/>
            <w:u w:val="none"/>
          </w:rPr>
          <w:t>части первой статьи 19.3</w:t>
        </w:r>
      </w:hyperlink>
      <w:r w:rsidRPr="00F339E5">
        <w:rPr>
          <w:rFonts w:ascii="Times New Roman" w:hAnsi="Times New Roman" w:cs="Times New Roman"/>
          <w:sz w:val="28"/>
          <w:szCs w:val="28"/>
        </w:rPr>
        <w:t xml:space="preserve"> Федерального закона от 24 ноября 1996 года </w:t>
      </w:r>
      <w:r w:rsidR="00E32C24">
        <w:rPr>
          <w:rFonts w:ascii="Times New Roman" w:hAnsi="Times New Roman" w:cs="Times New Roman"/>
          <w:sz w:val="28"/>
          <w:szCs w:val="28"/>
        </w:rPr>
        <w:t xml:space="preserve">                 </w:t>
      </w:r>
      <w:r w:rsidRPr="00F339E5">
        <w:rPr>
          <w:rFonts w:ascii="Times New Roman" w:hAnsi="Times New Roman" w:cs="Times New Roman"/>
          <w:sz w:val="28"/>
          <w:szCs w:val="28"/>
        </w:rPr>
        <w:t>№ 132-ФЗ «Об основах туристской деятельности в Российской Федерации».</w:t>
      </w:r>
    </w:p>
    <w:p w:rsidR="00F339E5" w:rsidRPr="00F339E5" w:rsidRDefault="00F339E5" w:rsidP="00F339E5">
      <w:pPr>
        <w:tabs>
          <w:tab w:val="left" w:pos="1418"/>
        </w:tabs>
        <w:spacing w:after="0" w:line="240" w:lineRule="auto"/>
        <w:ind w:firstLine="709"/>
        <w:jc w:val="both"/>
        <w:rPr>
          <w:rFonts w:ascii="Times New Roman" w:hAnsi="Times New Roman" w:cs="Times New Roman"/>
          <w:bCs/>
          <w:sz w:val="28"/>
          <w:szCs w:val="28"/>
        </w:rPr>
      </w:pPr>
      <w:r w:rsidRPr="00F339E5">
        <w:rPr>
          <w:rFonts w:ascii="Times New Roman" w:hAnsi="Times New Roman" w:cs="Times New Roman"/>
          <w:sz w:val="28"/>
          <w:szCs w:val="28"/>
        </w:rPr>
        <w:t>1.3.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339E5" w:rsidRPr="00F339E5" w:rsidRDefault="00F339E5" w:rsidP="00F339E5">
      <w:pPr>
        <w:spacing w:after="0" w:line="240" w:lineRule="auto"/>
        <w:ind w:right="-1" w:firstLine="709"/>
        <w:jc w:val="both"/>
        <w:rPr>
          <w:rFonts w:ascii="Times New Roman" w:hAnsi="Times New Roman" w:cs="Times New Roman"/>
          <w:bCs/>
          <w:sz w:val="28"/>
          <w:szCs w:val="28"/>
        </w:rPr>
      </w:pPr>
      <w:r w:rsidRPr="00F339E5">
        <w:rPr>
          <w:rFonts w:ascii="Times New Roman" w:hAnsi="Times New Roman" w:cs="Times New Roman"/>
          <w:bCs/>
          <w:sz w:val="28"/>
          <w:szCs w:val="28"/>
        </w:rPr>
        <w:t>1.4. В 2025 году в рамках муниципального контроля плановые контрольные мероприятия в отношении контролируемых лиц не проводились.</w:t>
      </w:r>
    </w:p>
    <w:p w:rsidR="00F339E5" w:rsidRPr="00F339E5" w:rsidRDefault="00F339E5" w:rsidP="00F339E5">
      <w:pPr>
        <w:shd w:val="clear" w:color="auto" w:fill="FFFFFF" w:themeFill="background1"/>
        <w:spacing w:after="0" w:line="240" w:lineRule="auto"/>
        <w:ind w:right="-1" w:firstLine="709"/>
        <w:jc w:val="both"/>
        <w:rPr>
          <w:rFonts w:ascii="Times New Roman" w:eastAsia="Calibri" w:hAnsi="Times New Roman" w:cs="Times New Roman"/>
          <w:sz w:val="28"/>
          <w:szCs w:val="28"/>
        </w:rPr>
      </w:pPr>
      <w:r w:rsidRPr="00F339E5">
        <w:rPr>
          <w:rFonts w:ascii="Times New Roman" w:hAnsi="Times New Roman" w:cs="Times New Roman"/>
          <w:bCs/>
          <w:sz w:val="28"/>
          <w:szCs w:val="28"/>
          <w:shd w:val="clear" w:color="auto" w:fill="FFFFFF" w:themeFill="background1"/>
        </w:rPr>
        <w:t>1.5</w:t>
      </w:r>
      <w:r w:rsidRPr="00F339E5">
        <w:rPr>
          <w:rFonts w:ascii="Times New Roman" w:hAnsi="Times New Roman" w:cs="Times New Roman"/>
          <w:bCs/>
          <w:sz w:val="28"/>
          <w:szCs w:val="28"/>
        </w:rPr>
        <w:t xml:space="preserve">. </w:t>
      </w:r>
      <w:r w:rsidRPr="00F339E5">
        <w:rPr>
          <w:rFonts w:ascii="Times New Roman" w:hAnsi="Times New Roman" w:cs="Times New Roman"/>
          <w:sz w:val="28"/>
          <w:szCs w:val="28"/>
        </w:rPr>
        <w:t>УМК</w:t>
      </w:r>
      <w:r w:rsidRPr="00F339E5">
        <w:rPr>
          <w:rFonts w:ascii="Times New Roman" w:eastAsia="Calibri" w:hAnsi="Times New Roman" w:cs="Times New Roman"/>
          <w:sz w:val="28"/>
          <w:szCs w:val="28"/>
        </w:rPr>
        <w:t xml:space="preserve"> на постоянной основе ведется информирование об обязательных требованиях земельного и градостроительного законодательства Российской Федерации, Правилах землепользования и застройки</w:t>
      </w:r>
      <w:r w:rsidRPr="00F339E5">
        <w:rPr>
          <w:rFonts w:ascii="Times New Roman" w:hAnsi="Times New Roman" w:cs="Times New Roman"/>
          <w:sz w:val="28"/>
          <w:szCs w:val="28"/>
          <w:lang w:eastAsia="ru-RU"/>
        </w:rPr>
        <w:t xml:space="preserve"> Ейского городского поселения Ейского района</w:t>
      </w:r>
      <w:r w:rsidRPr="00F339E5">
        <w:rPr>
          <w:rFonts w:ascii="Times New Roman" w:eastAsia="Calibri" w:hAnsi="Times New Roman" w:cs="Times New Roman"/>
          <w:sz w:val="28"/>
          <w:szCs w:val="28"/>
        </w:rPr>
        <w:t xml:space="preserve">, Правил благоустройства территории, а также о последствиях нарушений требований законодательства путем размещения данной информации на официальном сайте администрации Ейского городского поселения Ейского района в сети Интернет. </w:t>
      </w:r>
    </w:p>
    <w:p w:rsidR="00F339E5" w:rsidRPr="00F339E5" w:rsidRDefault="00F339E5" w:rsidP="00F339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339E5">
        <w:rPr>
          <w:rFonts w:ascii="Times New Roman" w:hAnsi="Times New Roman" w:cs="Times New Roman"/>
          <w:sz w:val="28"/>
          <w:szCs w:val="28"/>
          <w:lang w:eastAsia="ru-RU"/>
        </w:rPr>
        <w:t xml:space="preserve">1.6. Ключевыми рисками причинения ущерба охраняемым законом ценностям является различное толкование </w:t>
      </w:r>
      <w:r w:rsidRPr="00F339E5">
        <w:rPr>
          <w:rFonts w:ascii="Times New Roman" w:hAnsi="Times New Roman" w:cs="Times New Roman"/>
          <w:bCs/>
          <w:sz w:val="28"/>
          <w:szCs w:val="28"/>
        </w:rPr>
        <w:t>контролируемыми лицами требований законодательства, что может привести к нарушению ими отдельных положений действующего законодательства.</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bCs/>
          <w:sz w:val="28"/>
          <w:szCs w:val="28"/>
        </w:rPr>
      </w:pPr>
      <w:r w:rsidRPr="00F339E5">
        <w:rPr>
          <w:rFonts w:ascii="Times New Roman" w:hAnsi="Times New Roman" w:cs="Times New Roman"/>
          <w:sz w:val="28"/>
          <w:szCs w:val="28"/>
          <w:lang w:eastAsia="ru-RU"/>
        </w:rPr>
        <w:lastRenderedPageBreak/>
        <w:t xml:space="preserve">Снижение рисков причинения вреда охраняемым законом ценностям обеспечивается за счет информирования </w:t>
      </w:r>
      <w:r w:rsidRPr="00F339E5">
        <w:rPr>
          <w:rFonts w:ascii="Times New Roman" w:hAnsi="Times New Roman" w:cs="Times New Roman"/>
          <w:bCs/>
          <w:sz w:val="28"/>
          <w:szCs w:val="28"/>
        </w:rPr>
        <w:t>контролируемых лиц</w:t>
      </w:r>
      <w:r w:rsidRPr="00F339E5">
        <w:rPr>
          <w:rFonts w:ascii="Times New Roman" w:hAnsi="Times New Roman" w:cs="Times New Roman"/>
          <w:sz w:val="28"/>
          <w:szCs w:val="28"/>
          <w:lang w:eastAsia="ru-RU"/>
        </w:rPr>
        <w:t xml:space="preserve"> о требованиях законодательства в соответствии с разделом 3 настоящей Программы</w:t>
      </w:r>
      <w:r w:rsidRPr="00F339E5">
        <w:rPr>
          <w:rFonts w:ascii="Times New Roman" w:hAnsi="Times New Roman" w:cs="Times New Roman"/>
          <w:bCs/>
          <w:sz w:val="28"/>
          <w:szCs w:val="28"/>
        </w:rPr>
        <w:t>.</w:t>
      </w:r>
    </w:p>
    <w:p w:rsidR="00F339E5" w:rsidRPr="00F339E5" w:rsidRDefault="00F339E5" w:rsidP="00F339E5">
      <w:pPr>
        <w:pStyle w:val="ConsPlusNormal"/>
        <w:ind w:firstLine="709"/>
        <w:jc w:val="both"/>
        <w:rPr>
          <w:rFonts w:ascii="Times New Roman" w:hAnsi="Times New Roman" w:cs="Times New Roman"/>
          <w:sz w:val="28"/>
          <w:szCs w:val="28"/>
        </w:rPr>
      </w:pPr>
      <w:r w:rsidRPr="00F339E5">
        <w:rPr>
          <w:rFonts w:ascii="Times New Roman" w:hAnsi="Times New Roman" w:cs="Times New Roman"/>
          <w:sz w:val="28"/>
          <w:szCs w:val="28"/>
        </w:rPr>
        <w:t>1.7. Муниципальный</w:t>
      </w:r>
      <w:r w:rsidRPr="00F339E5">
        <w:rPr>
          <w:rFonts w:ascii="Times New Roman" w:eastAsia="Calibri" w:hAnsi="Times New Roman" w:cs="Times New Roman"/>
          <w:sz w:val="28"/>
          <w:szCs w:val="28"/>
          <w:lang w:eastAsia="en-US"/>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F339E5" w:rsidRPr="00F339E5" w:rsidRDefault="00F339E5" w:rsidP="00F339E5">
      <w:pPr>
        <w:spacing w:after="0" w:line="240" w:lineRule="auto"/>
        <w:jc w:val="both"/>
        <w:rPr>
          <w:rFonts w:ascii="Times New Roman" w:hAnsi="Times New Roman" w:cs="Times New Roman"/>
          <w:sz w:val="28"/>
          <w:szCs w:val="28"/>
        </w:rPr>
      </w:pPr>
      <w:r w:rsidRPr="00F339E5">
        <w:rPr>
          <w:rFonts w:ascii="Times New Roman" w:eastAsia="Calibri" w:hAnsi="Times New Roman" w:cs="Times New Roman"/>
          <w:sz w:val="28"/>
          <w:szCs w:val="28"/>
        </w:rPr>
        <w:tab/>
        <w:t>В целях оценки риска причинения вреда (ущерба) при принятии решения о проведении и выборе вида контрольного мероприятия применяются индикаторы риска нарушения обязательных требований.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Индикаторы риска нарушения обязательных требований, используемые для определения необходимости проведения контрольных мероприятий при осуществлении муниципального контроля:</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Сокращение в течение трех предшествующих лет более чем на 20 процентов численности вида редких и находящихся под угрозой исчезновения растений на земельных участках, находящихся в границах особо охраняемой природной территории или в границах охранной зоны особо охраняемой природной территории.</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Увеличение объема санитарных рубок на территории особо охраняемой природной территории при отсутствии сведений о возникновении негативных процессов в окружающей среде (эпидемия жуков-короедов и прочее) по информации, поступившей из уполномоченных органов, по сравнению с предыдущим годом, по состоянию на 1 января текущего года.</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Установление факта включения в ЕГРЮЛ, ЕГРИП сведений об осуществлении хозяйствующим субъектом, являющимся пользователем земельных участков, расположенных в охранной зоне особо охраняемой природной территории, кодов видов деятельности, осуществление которых в охранной зоне на допускается в соответствии с положением об особо охраняемой природной территории.</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Выявление методами дистанционного контроля на территории особо охраняемой природной территории фактов, свидетельствующих об изменениях параметров компонентов природной среды.</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Сокращение в течение трех предшествующих лет более чем на 20 процентов площади, занятой зелеными насаждениями, в границах особо охраняемой природной территории.</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Наличие объектов капитального и некапитального характера, не предусмотренных в целях использования особо охраняемой природной территории.</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Наличие на территории специализированной техники, которая может использоваться для снятия и перемещения плодородного слоя почвы, дернины и растительного грунта, установленное с использованием технических средств, имеющих функции фото- и киносъемки, видеозаписи.</w:t>
      </w:r>
    </w:p>
    <w:p w:rsidR="00F339E5" w:rsidRPr="00F339E5" w:rsidRDefault="00F339E5" w:rsidP="00F339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39E5">
        <w:rPr>
          <w:rFonts w:ascii="Times New Roman" w:eastAsia="Calibri" w:hAnsi="Times New Roman" w:cs="Times New Roman"/>
          <w:sz w:val="28"/>
          <w:szCs w:val="28"/>
        </w:rPr>
        <w:lastRenderedPageBreak/>
        <w:t>1.8. При осуществлении муниципального контроля  орган муниципального контроля относит   объекты контроля, к одной из следующих категорий риска причинения вреда (ущерба) охраняемым законом ценностям (далее - категории риска): средний риск, умеренный риск, низкий риск. В случае если объект контроля не отнесен к определенной категории риска, он считается отнесенным к категории низкого риска.</w:t>
      </w:r>
    </w:p>
    <w:p w:rsidR="00F339E5" w:rsidRPr="00F339E5" w:rsidRDefault="00F339E5" w:rsidP="00F339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339E5" w:rsidRPr="00F339E5" w:rsidRDefault="00F339E5" w:rsidP="00F339E5">
      <w:pPr>
        <w:pStyle w:val="ConsPlusTitle"/>
        <w:numPr>
          <w:ilvl w:val="0"/>
          <w:numId w:val="3"/>
        </w:numPr>
        <w:suppressAutoHyphens/>
        <w:adjustRightInd/>
        <w:jc w:val="center"/>
        <w:rPr>
          <w:b w:val="0"/>
          <w:sz w:val="28"/>
          <w:szCs w:val="28"/>
        </w:rPr>
      </w:pPr>
      <w:r w:rsidRPr="00F339E5">
        <w:rPr>
          <w:b w:val="0"/>
          <w:bCs w:val="0"/>
          <w:sz w:val="28"/>
          <w:szCs w:val="28"/>
        </w:rPr>
        <w:t>Цели и задачи реализации программы профилактики</w:t>
      </w:r>
    </w:p>
    <w:p w:rsidR="00F339E5" w:rsidRPr="00F339E5" w:rsidRDefault="00F339E5" w:rsidP="00F339E5">
      <w:pPr>
        <w:spacing w:after="0" w:line="240" w:lineRule="auto"/>
        <w:ind w:right="-1" w:firstLine="709"/>
        <w:jc w:val="both"/>
        <w:rPr>
          <w:rFonts w:ascii="Times New Roman" w:hAnsi="Times New Roman" w:cs="Times New Roman"/>
          <w:bCs/>
          <w:sz w:val="28"/>
          <w:szCs w:val="28"/>
        </w:rPr>
      </w:pPr>
    </w:p>
    <w:p w:rsidR="00F339E5" w:rsidRPr="00F339E5" w:rsidRDefault="00F339E5" w:rsidP="00F339E5">
      <w:pPr>
        <w:pStyle w:val="ConsPlusTitle"/>
        <w:suppressAutoHyphens/>
        <w:ind w:firstLine="709"/>
        <w:jc w:val="both"/>
        <w:rPr>
          <w:b w:val="0"/>
          <w:bCs w:val="0"/>
          <w:sz w:val="28"/>
          <w:szCs w:val="28"/>
        </w:rPr>
      </w:pPr>
      <w:r w:rsidRPr="00F339E5">
        <w:rPr>
          <w:b w:val="0"/>
          <w:bCs w:val="0"/>
          <w:sz w:val="28"/>
          <w:szCs w:val="28"/>
        </w:rPr>
        <w:t>2.1. Основными целями реализации Программы являются:</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стимулирование добросовестного соблюдения обязательных требований, установленных нормативными правовыми актами, всеми контролируемыми лицами;</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2.2. Проведение профилактических мероприятий программы профилактики направлено на решение следующих задач:</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укрепление системы профилактики нарушений рисков причинения вреда (ущерба) охраняемым законом ценностям путем активизации профилактической деятельности;</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повышение правосознания и правовой культуры юридических лиц, индивидуальных предпринимателей и граждан;</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формирование одинакового понимания обязательных требований у всех участников землепользования при осуществлении муниципального контроля;</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 xml:space="preserve">оценка состояния подконтрольной среды и установление зависимости видов и интенсивности профилактических </w:t>
      </w:r>
      <w:r w:rsidRPr="00F339E5">
        <w:rPr>
          <w:rFonts w:ascii="Times New Roman" w:hAnsi="Times New Roman" w:cs="Times New Roman"/>
          <w:sz w:val="28"/>
          <w:szCs w:val="28"/>
        </w:rPr>
        <w:lastRenderedPageBreak/>
        <w:t>мероприятий от присвоенных контролируемым лицам уровней риска.</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создание условий для изменения ценностного отношения подконтрольных субъектов к рисковому поведению, формирования позитивной ответственности за свое поведение, поддержания мотивации к добросовестному поведению;</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создание и внедрение мер системы позитивной профилактики;</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инвентаризация и оценка состава и особенностей подконтрольных субъектов и оценки состояния подконтрольной сферы;</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установление зависимости видов, форм и интенсивности профилактических мероприятий от особенностей конкретных подконтрольных субъектов;</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снижение издержек контрольной деятельности и административной нагрузки на подконтрольные субъекты.</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39E5" w:rsidRPr="00F339E5" w:rsidRDefault="00F339E5" w:rsidP="00F339E5">
      <w:pPr>
        <w:pStyle w:val="ConsPlusTitle"/>
        <w:numPr>
          <w:ilvl w:val="0"/>
          <w:numId w:val="3"/>
        </w:numPr>
        <w:suppressAutoHyphens/>
        <w:adjustRightInd/>
        <w:jc w:val="center"/>
        <w:rPr>
          <w:b w:val="0"/>
          <w:sz w:val="28"/>
          <w:szCs w:val="28"/>
        </w:rPr>
      </w:pPr>
      <w:r w:rsidRPr="00F339E5">
        <w:rPr>
          <w:b w:val="0"/>
          <w:bCs w:val="0"/>
          <w:sz w:val="28"/>
          <w:szCs w:val="28"/>
        </w:rPr>
        <w:t>Перечень профилактических мероприятий,  сроки (периодичность) их проведения</w:t>
      </w:r>
    </w:p>
    <w:p w:rsidR="00F339E5" w:rsidRPr="00F339E5" w:rsidRDefault="00F339E5" w:rsidP="00F339E5">
      <w:pPr>
        <w:pStyle w:val="ConsPlusTitle"/>
        <w:suppressAutoHyphens/>
        <w:jc w:val="center"/>
        <w:rPr>
          <w:b w:val="0"/>
          <w:bCs w:val="0"/>
          <w:sz w:val="28"/>
          <w:szCs w:val="28"/>
        </w:rPr>
      </w:pP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Профилактические мероприятия планируются и осуществляются УМК на основе соблюдения следующих базовых принципов:</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понятности - представление информации об обязательных требованиях в простой, понятной, исчерпывающей форме (описание, пояснение, приведение примеров самих обязательных требований, указание нормативных правовых актов их содержащих и административных последствий за нарушение обязательных требований);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информационной открытости – доступность для подконтрольных субъектов сведений об организации и осуществлении профилактических мероприятий (в том числе за счет использования информационно-коммуникационных технологий);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вовлеченности –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                        их качества и результативности;</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полноты охвата – включение в программу профилактических мероприятий максимального числа подконтрольных субъектов;</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обязательности – обязательное проведение профилактических мероприятий по установленным видам контроля (надзора) на регулярной и системной основе;</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актуальности – регулярный анализ и обновление программы профилактических мероприятий, использование актуальных достижений науки и технологий при их проведении;</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lastRenderedPageBreak/>
        <w:t>релевантности – выбор набора видов и форм профилактических мероприятий, учитывающий особенности подконтрольных субъектов.</w:t>
      </w:r>
    </w:p>
    <w:p w:rsidR="00F339E5" w:rsidRPr="00F339E5" w:rsidRDefault="00F339E5" w:rsidP="00F339E5">
      <w:pPr>
        <w:pStyle w:val="ConsPlusTitle"/>
        <w:suppressAutoHyphens/>
        <w:jc w:val="center"/>
        <w:rPr>
          <w:b w:val="0"/>
          <w:sz w:val="28"/>
          <w:szCs w:val="28"/>
        </w:rPr>
      </w:pPr>
    </w:p>
    <w:tbl>
      <w:tblPr>
        <w:tblStyle w:val="a3"/>
        <w:tblW w:w="14458" w:type="dxa"/>
        <w:tblInd w:w="392" w:type="dxa"/>
        <w:tblLayout w:type="fixed"/>
        <w:tblLook w:val="04A0"/>
      </w:tblPr>
      <w:tblGrid>
        <w:gridCol w:w="568"/>
        <w:gridCol w:w="1558"/>
        <w:gridCol w:w="10490"/>
        <w:gridCol w:w="1842"/>
      </w:tblGrid>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bCs/>
              </w:rPr>
              <w:t>№ п/п</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bCs/>
              </w:rPr>
              <w:t>Вид мероприятия</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Способ проведения</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bCs/>
              </w:rPr>
              <w:t>Сроки (периодичность) проведения мероприятия</w:t>
            </w:r>
          </w:p>
        </w:tc>
      </w:tr>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1</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2</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4</w:t>
            </w:r>
          </w:p>
        </w:tc>
      </w:tr>
      <w:tr w:rsidR="00F339E5" w:rsidRPr="00F339E5" w:rsidTr="00E32C24">
        <w:trPr>
          <w:trHeight w:val="841"/>
        </w:trPr>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1</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Информирование</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 xml:space="preserve">Информирование проводится в соответствии с требованиями, установленными статьей 46 Закона </w:t>
            </w:r>
            <w:r w:rsidR="00E32C24">
              <w:rPr>
                <w:rFonts w:ascii="Times New Roman" w:hAnsi="Times New Roman" w:cs="Times New Roman"/>
              </w:rPr>
              <w:t xml:space="preserve">              </w:t>
            </w:r>
            <w:r w:rsidRPr="00F339E5">
              <w:rPr>
                <w:rFonts w:ascii="Times New Roman" w:hAnsi="Times New Roman" w:cs="Times New Roman"/>
              </w:rPr>
              <w:t>№ 248-ФЗ.</w:t>
            </w:r>
            <w:r w:rsidR="00E32C24">
              <w:rPr>
                <w:rFonts w:ascii="Times New Roman" w:hAnsi="Times New Roman" w:cs="Times New Roman"/>
              </w:rPr>
              <w:t xml:space="preserve"> </w:t>
            </w:r>
            <w:r w:rsidRPr="00F339E5">
              <w:rPr>
                <w:rFonts w:ascii="Times New Roman" w:hAnsi="Times New Roman" w:cs="Times New Roman"/>
              </w:rPr>
              <w:t>УМК и ОТиК осуществляют информирование контролируемых лиц и иных заинтересованных лиц по вопросам соблюдения обязательных требований.</w:t>
            </w:r>
          </w:p>
          <w:p w:rsidR="00F339E5" w:rsidRPr="00F339E5" w:rsidRDefault="00F339E5" w:rsidP="00F339E5">
            <w:pPr>
              <w:autoSpaceDE w:val="0"/>
              <w:autoSpaceDN w:val="0"/>
              <w:adjustRightInd w:val="0"/>
              <w:ind w:firstLine="709"/>
              <w:jc w:val="both"/>
              <w:rPr>
                <w:rFonts w:ascii="Times New Roman" w:hAnsi="Times New Roman" w:cs="Times New Roman"/>
                <w:sz w:val="24"/>
                <w:szCs w:val="24"/>
              </w:rPr>
            </w:pPr>
            <w:r w:rsidRPr="00F339E5">
              <w:rPr>
                <w:rFonts w:ascii="Times New Roman" w:hAnsi="Times New Roman" w:cs="Times New Roman"/>
              </w:rPr>
              <w:t>Информирование осуществляется посредством размещения соответствующих сведений на официальном сайте администрации Ейского городского поселения Ейского района в сети «Интернет»</w:t>
            </w:r>
            <w:r w:rsidRPr="00F339E5">
              <w:rPr>
                <w:rFonts w:ascii="Times New Roman" w:hAnsi="Times New Roman" w:cs="Times New Roman"/>
                <w:bCs/>
              </w:rPr>
              <w:t>, в средствах массовой информации, ч</w:t>
            </w:r>
            <w:r w:rsidRPr="00F339E5">
              <w:rPr>
                <w:rFonts w:ascii="Times New Roman" w:hAnsi="Times New Roman" w:cs="Times New Roman"/>
              </w:rPr>
              <w:t>ерез личные кабинеты контролируемых лиц в государственных информационных системах (при их наличии).</w:t>
            </w:r>
            <w:r w:rsidRPr="00F339E5">
              <w:rPr>
                <w:rFonts w:ascii="Times New Roman" w:hAnsi="Times New Roman" w:cs="Times New Roman"/>
                <w:bCs/>
              </w:rPr>
              <w:t xml:space="preserve"> </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bCs/>
              </w:rPr>
              <w:t>На постоянной основе, не реже, чем один раз в квартал</w:t>
            </w:r>
          </w:p>
        </w:tc>
      </w:tr>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2</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Консультирование</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tabs>
                <w:tab w:val="left" w:pos="1418"/>
              </w:tabs>
              <w:autoSpaceDE w:val="0"/>
              <w:autoSpaceDN w:val="0"/>
              <w:adjustRightInd w:val="0"/>
              <w:ind w:firstLine="709"/>
              <w:jc w:val="both"/>
              <w:rPr>
                <w:rFonts w:ascii="Times New Roman" w:hAnsi="Times New Roman" w:cs="Times New Roman"/>
                <w:sz w:val="24"/>
                <w:szCs w:val="24"/>
              </w:rPr>
            </w:pPr>
            <w:r w:rsidRPr="00F339E5">
              <w:rPr>
                <w:rFonts w:ascii="Times New Roman" w:hAnsi="Times New Roman" w:cs="Times New Roman"/>
              </w:rPr>
              <w:t>Должностное лицо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в сфере благоустройства). Консультирование осуществляется без взимания платы.</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Консультирование может осуществляться должностным лицом УМК и ОТиК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Консультирование осуществляется в устной либо письменной форме по вопросам организации и осуществления муниципального контроля в сфере благоустройства, в том числе:</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 порядке осуществления профилактических и контрольных мероприятий, установленных настоящим Положением;</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об основаниях проведения контрольного мероприятия;</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 сроках проведения контрольного мероприятия;</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 порядке подачи и рассмотрения возражения в отношении объявленных предостережений;</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 порядке обжалования действий (бездействия) должностного лица УМК и ОТиК.</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Время консультирования не должно превышать 15 минут.</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Личный прием граждан проводится начальником УМК и ОТиК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УМК и ОТиК.</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По итогам консультирования информация в письменной форме контролируемым лицам и их представителям не предоставляется.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lastRenderedPageBreak/>
              <w:t xml:space="preserve">Контролируемое лицо вправе направить запрос о предоставлении письменного ответа в сроки, установленные </w:t>
            </w:r>
            <w:r w:rsidRPr="00E32C24">
              <w:rPr>
                <w:rFonts w:ascii="Times New Roman" w:hAnsi="Times New Roman" w:cs="Times New Roman"/>
              </w:rPr>
              <w:t xml:space="preserve">Федеральным </w:t>
            </w:r>
            <w:hyperlink r:id="rId9" w:history="1">
              <w:r w:rsidRPr="00E32C24">
                <w:rPr>
                  <w:rStyle w:val="aa"/>
                  <w:rFonts w:ascii="Times New Roman" w:hAnsi="Times New Roman" w:cs="Times New Roman"/>
                  <w:color w:val="auto"/>
                  <w:u w:val="none"/>
                </w:rPr>
                <w:t>законом</w:t>
              </w:r>
            </w:hyperlink>
            <w:r w:rsidRPr="00F339E5">
              <w:rPr>
                <w:rFonts w:ascii="Times New Roman" w:hAnsi="Times New Roman" w:cs="Times New Roman"/>
              </w:rPr>
              <w:t xml:space="preserve"> от 2 мая 2006 года № 59-ФЗ «О порядке рассмотрения обращений граждан Российской Федерации».</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Консультирование в письменной форме осуществляется должностным лицом в следующих случаях:</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 xml:space="preserve">контролируемым лицом представлен письменный запрос о </w:t>
            </w:r>
            <w:r w:rsidRPr="00F339E5">
              <w:rPr>
                <w:rFonts w:ascii="Times New Roman" w:hAnsi="Times New Roman" w:cs="Times New Roman"/>
              </w:rPr>
              <w:br/>
              <w:t>предоставлении письменного ответа по вопросам консультирования;</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за время консультирования предоставить ответ на поставленные вопросы невозможно;</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ответ на поставленные вопросы требует дополнительного запроса</w:t>
            </w:r>
            <w:r w:rsidRPr="00F339E5">
              <w:rPr>
                <w:rFonts w:ascii="Times New Roman" w:hAnsi="Times New Roman" w:cs="Times New Roman"/>
              </w:rPr>
              <w:br/>
              <w:t xml:space="preserve"> сведений от органов власти или иных лиц.</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 xml:space="preserve">Вопрос об организации и осуществлении муниципального контроля в сфере благоустройства, требующий письменного ответа, фиксируется в журнале учета консультирований в день поступления такого вопроса. Ответ на вопрос дается заявителю в порядке и сроки, установленные Федеральным </w:t>
            </w:r>
            <w:hyperlink r:id="rId10" w:history="1">
              <w:r w:rsidRPr="00E32C24">
                <w:rPr>
                  <w:rStyle w:val="aa"/>
                  <w:rFonts w:ascii="Times New Roman" w:hAnsi="Times New Roman" w:cs="Times New Roman"/>
                  <w:color w:val="auto"/>
                  <w:u w:val="none"/>
                </w:rPr>
                <w:t>законом</w:t>
              </w:r>
            </w:hyperlink>
            <w:r w:rsidRPr="00F339E5">
              <w:rPr>
                <w:rFonts w:ascii="Times New Roman" w:hAnsi="Times New Roman" w:cs="Times New Roman"/>
              </w:rPr>
              <w:t xml:space="preserve"> от 2 мая 2006 года № 59-ФЗ «О порядке рассмотрения обращений граждан Российской Федерации».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УМК и ОТиК осуществляют учет консультирований, путем внесения сведений в журнал учета консультирований. Ведение журнала осуществляется в электронной форме.</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В случае если в течение календарного года поступило 5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УМК и ОТиК письменного разъяснения, без указания в таком разъяснении сведений, отнесенных к категории ограниченного доступа.</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С даты поступления 5-го однотипного обращения контролируемых лиц (их представителей), письменное разъяснение размещается на официальном сайте УМК и ОТиК в течение 10 рабочих дней.</w:t>
            </w:r>
          </w:p>
          <w:p w:rsidR="00F339E5" w:rsidRPr="00F339E5" w:rsidRDefault="00F339E5" w:rsidP="00F339E5">
            <w:pPr>
              <w:tabs>
                <w:tab w:val="left" w:pos="1418"/>
              </w:tabs>
              <w:ind w:firstLine="709"/>
              <w:jc w:val="both"/>
              <w:rPr>
                <w:rFonts w:ascii="Times New Roman" w:hAnsi="Times New Roman" w:cs="Times New Roman"/>
                <w:sz w:val="24"/>
                <w:szCs w:val="24"/>
              </w:rPr>
            </w:pPr>
            <w:r w:rsidRPr="00F339E5">
              <w:rPr>
                <w:rFonts w:ascii="Times New Roman" w:hAnsi="Times New Roman" w:cs="Times New Roman"/>
              </w:rPr>
              <w:t>Информация, ставшая известной должностному лицу в ходе консультирования, не может использоваться в целях оценки контролируемого лица по вопросам соблюдения обязательных требований.</w:t>
            </w:r>
          </w:p>
        </w:tc>
        <w:tc>
          <w:tcPr>
            <w:tcW w:w="1842" w:type="dxa"/>
            <w:tcBorders>
              <w:top w:val="single" w:sz="4" w:space="0" w:color="auto"/>
              <w:left w:val="single" w:sz="4" w:space="0" w:color="auto"/>
              <w:bottom w:val="single" w:sz="4" w:space="0" w:color="auto"/>
              <w:right w:val="single" w:sz="4" w:space="0" w:color="auto"/>
            </w:tcBorders>
          </w:tcPr>
          <w:p w:rsidR="00F339E5" w:rsidRPr="00F339E5" w:rsidRDefault="00F339E5" w:rsidP="00F339E5">
            <w:pPr>
              <w:rPr>
                <w:rFonts w:ascii="Times New Roman" w:hAnsi="Times New Roman" w:cs="Times New Roman"/>
                <w:sz w:val="24"/>
                <w:szCs w:val="24"/>
              </w:rPr>
            </w:pPr>
            <w:r w:rsidRPr="00F339E5">
              <w:rPr>
                <w:rFonts w:ascii="Times New Roman" w:hAnsi="Times New Roman" w:cs="Times New Roman"/>
              </w:rPr>
              <w:lastRenderedPageBreak/>
              <w:t>По обращениям контролируемых лиц и их уполномоченных</w:t>
            </w:r>
          </w:p>
          <w:p w:rsidR="00F339E5" w:rsidRPr="00F339E5" w:rsidRDefault="00F339E5" w:rsidP="00F339E5">
            <w:pPr>
              <w:rPr>
                <w:rFonts w:ascii="Times New Roman" w:hAnsi="Times New Roman" w:cs="Times New Roman"/>
              </w:rPr>
            </w:pPr>
            <w:r w:rsidRPr="00F339E5">
              <w:rPr>
                <w:rFonts w:ascii="Times New Roman" w:hAnsi="Times New Roman" w:cs="Times New Roman"/>
              </w:rPr>
              <w:t>представителей</w:t>
            </w:r>
          </w:p>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p>
        </w:tc>
      </w:tr>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lastRenderedPageBreak/>
              <w:t>3</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Объявление предостережения</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autoSpaceDE w:val="0"/>
              <w:autoSpaceDN w:val="0"/>
              <w:adjustRightInd w:val="0"/>
              <w:ind w:firstLine="709"/>
              <w:jc w:val="both"/>
              <w:rPr>
                <w:rFonts w:ascii="Times New Roman" w:hAnsi="Times New Roman" w:cs="Times New Roman"/>
                <w:sz w:val="24"/>
                <w:szCs w:val="24"/>
              </w:rPr>
            </w:pPr>
            <w:r w:rsidRPr="00F339E5">
              <w:rPr>
                <w:rFonts w:ascii="Times New Roman" w:hAnsi="Times New Roman" w:cs="Times New Roman"/>
              </w:rPr>
              <w:t>При наличии у УМК и ОТиК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иными контролируемыми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охраняемым законом ценностям, УМК и ОТиК объявляет контролируемому лицу предостережение о недопустимости нарушения обязательных требований, требований, установленных муниципальными правовыми актами, и предлагает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 xml:space="preserve">Предостережение о недопустимости нарушения обязательных требований объявляется и </w:t>
            </w:r>
            <w:r w:rsidRPr="00F339E5">
              <w:rPr>
                <w:rFonts w:ascii="Times New Roman" w:hAnsi="Times New Roman" w:cs="Times New Roman"/>
              </w:rPr>
              <w:lastRenderedPageBreak/>
              <w:t xml:space="preserve">направляется контролируемому лицу в порядке, предусмотренном Законом № 248-ФЗ,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10 февраля 2017 года № 166 «Об утверждении </w:t>
            </w:r>
            <w:hyperlink r:id="rId11" w:history="1">
              <w:r w:rsidRPr="00F339E5">
                <w:rPr>
                  <w:rStyle w:val="aa"/>
                  <w:rFonts w:ascii="Times New Roman" w:hAnsi="Times New Roman" w:cs="Times New Roman"/>
                  <w:color w:val="auto"/>
                </w:rPr>
                <w:t>Правил</w:t>
              </w:r>
            </w:hyperlink>
            <w:r w:rsidRPr="00F339E5">
              <w:rPr>
                <w:rFonts w:ascii="Times New Roman" w:hAnsi="Times New Roman" w:cs="Times New Roman"/>
              </w:rPr>
              <w:t xml:space="preserve">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иного контролируемого лица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Решение о направлении предостережения принимает начальник УМК и ОТиК на основании предложений должностного лица при наличии оснований.</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Составление и направление предостережения осуществляется не позднее 30 дней со дня получения должностным лицом сведений о нарушениях.</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В предостережении указываются: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наименование органа муниципального контроля, который направляет предостережение;</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дата и номер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наименование юридического лица, фамилия, имя, отчество (при наличии) индивидуального предпринимателя или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информация о том, какие действия (бездействие) юридического лица, индивидуального предпринимателя, гражданина приводят или могут привести к нарушению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предложение юридическому лицу, индивидуальному предпринимателю, гражданину принять меры по обеспечению соблюдения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lastRenderedPageBreak/>
              <w:t>предложение юридическому лицу, индивидуальному предпринимателю, гражданину направить уведомление об исполнении предостережения в орган муниципального контроля;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срок (не менее 60 дней со дня направления предостережения) для направления юридическим лицом, индивидуальным предпринимателем, гражданином уведомления об исполнении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контактные данные УМК и ОТиК,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Предостережение не может содержать требования о предоставлении юридическим лицом, индивидуальным предпринимателем, гражданином сведений и документов.</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По результатам рассмотрения предостережения юридическим лицом, индивидуальным предпринимателем, гражданином могут быть поданы в УМК и ОТиК возражения.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В возражениях указываются: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наименование юридического лица, фамилия, имя, отчество (при наличии) индивидуального предпринимателя или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идентификационный номер налогоплательщика - юридического лица, индивидуального предпринимателя,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дата и номер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обоснование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Возражения направляются юридическим лицом, индивидуальным предпринимателем, гражданином в бумажном виде почтовым отправлением в УМК и ОТиК,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УМК и ОТиК, либо иными указанными в предостережении способами.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 xml:space="preserve">УМК и ОТиК рассматривает возражения, по итогам рассмотрения направляет юридическому лицу, индивидуальному предпринимателю, гражданину в течение 20 рабочих дней со дня получения возражений </w:t>
            </w:r>
            <w:r w:rsidRPr="00F339E5">
              <w:rPr>
                <w:rFonts w:ascii="Times New Roman" w:hAnsi="Times New Roman" w:cs="Times New Roman"/>
              </w:rPr>
              <w:lastRenderedPageBreak/>
              <w:t>ответ. Результаты рассмотрения возражений используются УМК и ОТиК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При отсутствии возражений юридическое лицо, индивидуальный предприниматель, гражданин в указанный в предостережении срок направляет в УМК и ОТиК уведомление об исполнении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В уведомлении об исполнении предостережения указываются: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наименование юридического лица, фамилия, имя, отчество (при наличии) индивидуального предпринимателя и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идентификационный номер налогоплательщика - юридического лица, индивидуального предпринимателя и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дата и номер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Уведомление направляется юридическим лицом, индивидуальным предпринимателем, гражданином в бумажном виде почтовым отправлением в УМК и ОТиК, либо в виде электронного документа, подписанного усиленной квалифицированной электронной подписью индивидуального предпринимателя, гражданина, лица, уполномоченного действовать от имени юридического лица, на указанный в предостережении адрес электронной почты УМК и ОТиК, либо иными указанными в предостережении способами.</w:t>
            </w:r>
          </w:p>
          <w:p w:rsidR="00F339E5" w:rsidRPr="00F339E5" w:rsidRDefault="00F339E5" w:rsidP="00711640">
            <w:pPr>
              <w:autoSpaceDE w:val="0"/>
              <w:autoSpaceDN w:val="0"/>
              <w:adjustRightInd w:val="0"/>
              <w:ind w:firstLine="709"/>
              <w:jc w:val="both"/>
              <w:rPr>
                <w:rFonts w:ascii="Times New Roman" w:hAnsi="Times New Roman" w:cs="Times New Roman"/>
                <w:sz w:val="24"/>
                <w:szCs w:val="24"/>
              </w:rPr>
            </w:pPr>
            <w:r w:rsidRPr="00F339E5">
              <w:rPr>
                <w:rFonts w:ascii="Times New Roman" w:hAnsi="Times New Roman" w:cs="Times New Roman"/>
              </w:rPr>
              <w:t>УМК и ОТиК используют уведомление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w:t>
            </w:r>
            <w:r w:rsidR="00711640">
              <w:rPr>
                <w:rFonts w:ascii="Times New Roman" w:hAnsi="Times New Roman" w:cs="Times New Roman"/>
              </w:rPr>
              <w:t xml:space="preserve"> </w:t>
            </w:r>
            <w:bookmarkStart w:id="0" w:name="_Hlk86266050"/>
            <w:r w:rsidRPr="00F339E5">
              <w:rPr>
                <w:rFonts w:ascii="Times New Roman" w:hAnsi="Times New Roman" w:cs="Times New Roman"/>
              </w:rPr>
              <w:t>УМК и ОТиК обеспечивают учет объявленных им предостережений о недопустимости нарушения обязательных требований путем ведения журнала учета предостережений в электронной форме и использует соответствующие данные для проведения иных профилактических и контрольных мероприятий.</w:t>
            </w:r>
            <w:bookmarkEnd w:id="0"/>
            <w:r w:rsidRPr="00F339E5">
              <w:rPr>
                <w:rFonts w:ascii="Times New Roman" w:hAnsi="Times New Roman" w:cs="Times New Roman"/>
              </w:rPr>
              <w:t xml:space="preserve"> Внесение сведений в электронный журнал учета предостережений обеспечивается должностным лицом в день объявления предостережения.</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rPr>
                <w:rFonts w:ascii="Times New Roman" w:hAnsi="Times New Roman" w:cs="Times New Roman"/>
                <w:bCs/>
                <w:sz w:val="24"/>
                <w:szCs w:val="24"/>
              </w:rPr>
            </w:pPr>
            <w:r w:rsidRPr="00F339E5">
              <w:rPr>
                <w:rFonts w:ascii="Times New Roman" w:hAnsi="Times New Roman" w:cs="Times New Roman"/>
              </w:rPr>
              <w:lastRenderedPageBreak/>
              <w:t xml:space="preserve">не позднее 30 дней со дня получения сведений, указанных в части 1 статьи 49 Федерального закона    № 248-ФЗ  </w:t>
            </w:r>
          </w:p>
        </w:tc>
      </w:tr>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lastRenderedPageBreak/>
              <w:t>4</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Профилактический визит</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autoSpaceDE w:val="0"/>
              <w:autoSpaceDN w:val="0"/>
              <w:adjustRightInd w:val="0"/>
              <w:ind w:firstLine="709"/>
              <w:jc w:val="both"/>
              <w:rPr>
                <w:rFonts w:ascii="Times New Roman" w:hAnsi="Times New Roman" w:cs="Times New Roman"/>
                <w:sz w:val="24"/>
                <w:szCs w:val="24"/>
                <w:lang w:eastAsia="ru-RU"/>
              </w:rPr>
            </w:pPr>
            <w:r w:rsidRPr="00F339E5">
              <w:rPr>
                <w:rFonts w:ascii="Times New Roman" w:hAnsi="Times New Roman" w:cs="Times New Roman"/>
                <w:lang w:eastAsia="ru-RU"/>
              </w:rPr>
              <w:t>Профилактический визит проводится в форме профилактической беседы должностным лицом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lastRenderedPageBreak/>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Срок проведения обязательного профилактического визита составляет  1 рабочий день: с 9-00 до 18-00 часов по московскому времени.</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Уведомление о проведении обязательного профилактического визита составляется в форме документа на бумажном носителе и содержит следующие сведения:</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дата, время и место составления уведомления;</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полное наименование контролируемого лица (фамилия, имя, отчество (последнее при наличии) в случае уведомления гражданина или индивидуального предпринимателя);</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фамилия, имя, отчество (последнее при наличии) должностного лица УМК и ОТиК;</w:t>
            </w:r>
          </w:p>
          <w:p w:rsidR="00F339E5" w:rsidRPr="00F339E5" w:rsidRDefault="00F339E5" w:rsidP="00F339E5">
            <w:pPr>
              <w:ind w:firstLine="709"/>
              <w:rPr>
                <w:rFonts w:ascii="Times New Roman" w:hAnsi="Times New Roman" w:cs="Times New Roman"/>
              </w:rPr>
            </w:pPr>
            <w:r w:rsidRPr="00F339E5">
              <w:rPr>
                <w:rFonts w:ascii="Times New Roman" w:hAnsi="Times New Roman" w:cs="Times New Roman"/>
              </w:rPr>
              <w:t>дата, время и место обязательного профилактического визита;</w:t>
            </w:r>
          </w:p>
          <w:p w:rsidR="00F339E5" w:rsidRPr="00F339E5" w:rsidRDefault="00F339E5" w:rsidP="00F339E5">
            <w:pPr>
              <w:ind w:firstLine="709"/>
              <w:rPr>
                <w:rFonts w:ascii="Times New Roman" w:hAnsi="Times New Roman" w:cs="Times New Roman"/>
              </w:rPr>
            </w:pPr>
            <w:r w:rsidRPr="00F339E5">
              <w:rPr>
                <w:rFonts w:ascii="Times New Roman" w:hAnsi="Times New Roman" w:cs="Times New Roman"/>
              </w:rPr>
              <w:t>подпись должностного лица УМК и ОТиК.</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(при наличии) или по почте заказным письмом (в случае направления на бумажном носителе), в иных формах.</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О проведении обязательного профилактического визита контролируемое лицо должно быть уведомлено не позднее чем за 5 рабочих дней до даты его проведения.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12" w:history="1">
              <w:r w:rsidRPr="00F339E5">
                <w:rPr>
                  <w:rStyle w:val="aa"/>
                  <w:rFonts w:ascii="Times New Roman" w:hAnsi="Times New Roman" w:cs="Times New Roman"/>
                  <w:color w:val="auto"/>
                  <w:lang w:eastAsia="ru-RU"/>
                </w:rPr>
                <w:t>частями 6</w:t>
              </w:r>
            </w:hyperlink>
            <w:r w:rsidRPr="00F339E5">
              <w:rPr>
                <w:rFonts w:ascii="Times New Roman" w:hAnsi="Times New Roman" w:cs="Times New Roman"/>
                <w:lang w:eastAsia="ru-RU"/>
              </w:rPr>
              <w:t xml:space="preserve"> и </w:t>
            </w:r>
            <w:hyperlink r:id="rId13" w:history="1">
              <w:r w:rsidRPr="00F339E5">
                <w:rPr>
                  <w:rStyle w:val="aa"/>
                  <w:rFonts w:ascii="Times New Roman" w:hAnsi="Times New Roman" w:cs="Times New Roman"/>
                  <w:color w:val="auto"/>
                  <w:lang w:eastAsia="ru-RU"/>
                </w:rPr>
                <w:t>7 статьи 48</w:t>
              </w:r>
            </w:hyperlink>
            <w:r w:rsidRPr="00F339E5">
              <w:rPr>
                <w:rFonts w:ascii="Times New Roman" w:hAnsi="Times New Roman" w:cs="Times New Roman"/>
              </w:rPr>
              <w:t xml:space="preserve"> Закона № 248-ФЗ.</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Обязательный профилактический визит проводится в случаях, предусмотренных статьей 52.1 </w:t>
            </w:r>
            <w:r w:rsidRPr="00F339E5">
              <w:rPr>
                <w:rFonts w:ascii="Times New Roman" w:hAnsi="Times New Roman" w:cs="Times New Roman"/>
              </w:rPr>
              <w:t>Закона № 248-ФЗ.</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Обязательный профилактический визит не предусматривает отказ контролируемого лица от его проведения.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рамках обязательного профилактического визита должностное лицо при необходимости проводит осмотр, истребование необходимых документов, инструментальное обследование.</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bookmarkStart w:id="1" w:name="Par13"/>
            <w:bookmarkEnd w:id="1"/>
            <w:r w:rsidRPr="00F339E5">
              <w:rPr>
                <w:rFonts w:ascii="Times New Roman" w:hAnsi="Times New Roman" w:cs="Times New Roman"/>
                <w:lang w:eastAsia="ru-RU"/>
              </w:rPr>
              <w:t>Срок проведения обязательного профилактического визита не может превышать 10 рабочих дней.</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hyperlink r:id="rId14" w:history="1">
              <w:r w:rsidRPr="00F339E5">
                <w:rPr>
                  <w:rStyle w:val="aa"/>
                  <w:rFonts w:ascii="Times New Roman" w:hAnsi="Times New Roman" w:cs="Times New Roman"/>
                  <w:color w:val="auto"/>
                  <w:lang w:eastAsia="ru-RU"/>
                </w:rPr>
                <w:t>статьей 90</w:t>
              </w:r>
            </w:hyperlink>
            <w:r w:rsidRPr="00F339E5">
              <w:rPr>
                <w:rFonts w:ascii="Times New Roman" w:hAnsi="Times New Roman" w:cs="Times New Roman"/>
              </w:rPr>
              <w:t xml:space="preserve"> Закона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Pr="00F339E5">
                <w:rPr>
                  <w:rStyle w:val="aa"/>
                  <w:rFonts w:ascii="Times New Roman" w:hAnsi="Times New Roman" w:cs="Times New Roman"/>
                  <w:color w:val="auto"/>
                  <w:lang w:eastAsia="ru-RU"/>
                </w:rPr>
                <w:t>статьей 88</w:t>
              </w:r>
            </w:hyperlink>
            <w:r w:rsidRPr="00F339E5">
              <w:rPr>
                <w:rFonts w:ascii="Times New Roman" w:hAnsi="Times New Roman" w:cs="Times New Roman"/>
              </w:rPr>
              <w:t xml:space="preserve"> Закона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В случае невозможности проведения обязательного профилактического визита и (или) уклонения контролируемого лица от его проведения должностным лицом составляется акт о невозможности проведения обязательного профилактического визита в порядке, предусмотренном </w:t>
            </w:r>
            <w:hyperlink r:id="rId16" w:history="1">
              <w:r w:rsidRPr="00F339E5">
                <w:rPr>
                  <w:rStyle w:val="aa"/>
                  <w:rFonts w:ascii="Times New Roman" w:hAnsi="Times New Roman" w:cs="Times New Roman"/>
                  <w:color w:val="auto"/>
                  <w:lang w:eastAsia="ru-RU"/>
                </w:rPr>
                <w:t>частью 10 статьи 65</w:t>
              </w:r>
            </w:hyperlink>
            <w:r w:rsidRPr="00F339E5">
              <w:rPr>
                <w:rFonts w:ascii="Times New Roman" w:hAnsi="Times New Roman" w:cs="Times New Roman"/>
              </w:rPr>
              <w:t xml:space="preserve"> Закона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В случае невозможности проведения обязательного профилактического визита должностное лицо </w:t>
            </w:r>
            <w:r w:rsidRPr="00F339E5">
              <w:rPr>
                <w:rFonts w:ascii="Times New Roman" w:hAnsi="Times New Roman" w:cs="Times New Roman"/>
                <w:lang w:eastAsia="ru-RU"/>
              </w:rPr>
              <w:lastRenderedPageBreak/>
              <w:t>вправе не позднее 3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F339E5">
                <w:rPr>
                  <w:rStyle w:val="aa"/>
                  <w:rFonts w:ascii="Times New Roman" w:hAnsi="Times New Roman" w:cs="Times New Roman"/>
                  <w:color w:val="auto"/>
                  <w:lang w:eastAsia="ru-RU"/>
                </w:rPr>
                <w:t>статьей 90.1</w:t>
              </w:r>
            </w:hyperlink>
            <w:r w:rsidRPr="00F339E5">
              <w:rPr>
                <w:rFonts w:ascii="Times New Roman" w:hAnsi="Times New Roman" w:cs="Times New Roman"/>
              </w:rPr>
              <w:t>Закона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rPr>
              <w:t xml:space="preserve">УМК и ОТиК </w:t>
            </w:r>
            <w:r w:rsidRPr="00F339E5">
              <w:rPr>
                <w:rFonts w:ascii="Times New Roman" w:hAnsi="Times New Roman" w:cs="Times New Roman"/>
                <w:lang w:eastAsia="ru-RU"/>
              </w:rPr>
              <w:t>рассматривают заявление в течение 10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случае принятия решения о проведении профилактического визита контрольный орган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Решение об отказе в проведении профилактического визита принимается в следующих случаях:</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от контролируемого лица поступило уведомление об отзыве заявления;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течение 6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течение года до даты подачи заявления контрольным органом проведен профилактический визит по ранее поданному заявлению;</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Решение об отказе в проведении профилактического визита может быть обжаловано контролируемым лицом в порядке, установленном </w:t>
            </w:r>
            <w:r w:rsidRPr="00F339E5">
              <w:rPr>
                <w:rFonts w:ascii="Times New Roman" w:hAnsi="Times New Roman" w:cs="Times New Roman"/>
              </w:rPr>
              <w:t>Законом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5 рабочих дней до даты его проведения.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рамках профилактического визита при согласии контролируемого лица должностное лицо проводит инструментальное обследование.</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Разъяснения и рекомендации, полученные контролируемым лицом в ходе профилактического визита, носят рекомендательный характер.</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lastRenderedPageBreak/>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начальнику </w:t>
            </w:r>
            <w:r w:rsidRPr="00F339E5">
              <w:rPr>
                <w:rFonts w:ascii="Times New Roman" w:hAnsi="Times New Roman" w:cs="Times New Roman"/>
              </w:rPr>
              <w:t xml:space="preserve">УМК и ОТиК </w:t>
            </w:r>
            <w:r w:rsidRPr="00F339E5">
              <w:rPr>
                <w:rFonts w:ascii="Times New Roman" w:hAnsi="Times New Roman" w:cs="Times New Roman"/>
                <w:lang w:eastAsia="ru-RU"/>
              </w:rPr>
              <w:t>для принятия решения о проведении контрольных мероприятий.</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Начальник</w:t>
            </w:r>
            <w:r w:rsidRPr="00F339E5">
              <w:rPr>
                <w:rFonts w:ascii="Times New Roman" w:hAnsi="Times New Roman" w:cs="Times New Roman"/>
              </w:rPr>
              <w:t xml:space="preserve"> УМК и ОТиК</w:t>
            </w:r>
            <w:r w:rsidRPr="00F339E5">
              <w:rPr>
                <w:rFonts w:ascii="Times New Roman" w:hAnsi="Times New Roman" w:cs="Times New Roman"/>
                <w:lang w:eastAsia="ru-RU"/>
              </w:rPr>
              <w:t xml:space="preserve"> принимает решение о проведении контрольных  мероприятий в течение 24 часов с момента получения такой информации.</w:t>
            </w:r>
          </w:p>
          <w:p w:rsidR="00F339E5" w:rsidRPr="00F339E5" w:rsidRDefault="00F339E5" w:rsidP="00F339E5">
            <w:pPr>
              <w:autoSpaceDE w:val="0"/>
              <w:autoSpaceDN w:val="0"/>
              <w:adjustRightInd w:val="0"/>
              <w:ind w:firstLine="709"/>
              <w:jc w:val="both"/>
              <w:rPr>
                <w:rFonts w:ascii="Times New Roman" w:hAnsi="Times New Roman" w:cs="Times New Roman"/>
                <w:sz w:val="24"/>
                <w:szCs w:val="24"/>
                <w:lang w:eastAsia="ru-RU"/>
              </w:rPr>
            </w:pPr>
            <w:r w:rsidRPr="00F339E5">
              <w:rPr>
                <w:rFonts w:ascii="Times New Roman" w:hAnsi="Times New Roman" w:cs="Times New Roman"/>
              </w:rPr>
              <w:t xml:space="preserve">УМК и ОТиК </w:t>
            </w:r>
            <w:r w:rsidRPr="00F339E5">
              <w:rPr>
                <w:rFonts w:ascii="Times New Roman" w:hAnsi="Times New Roman" w:cs="Times New Roman"/>
                <w:lang w:eastAsia="ru-RU"/>
              </w:rPr>
              <w:t>осуществляют учет профилактических визитов, путем внесения сведений в журнал учета профилактических визитов. Ведение журнала осуществляется в электронной форме.</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pStyle w:val="ConsPlusNormal"/>
              <w:jc w:val="both"/>
              <w:rPr>
                <w:rFonts w:ascii="Times New Roman" w:hAnsi="Times New Roman" w:cs="Times New Roman"/>
                <w:sz w:val="24"/>
                <w:szCs w:val="24"/>
              </w:rPr>
            </w:pPr>
            <w:r w:rsidRPr="00F339E5">
              <w:rPr>
                <w:rFonts w:ascii="Times New Roman" w:hAnsi="Times New Roman" w:cs="Times New Roman"/>
                <w:sz w:val="24"/>
                <w:szCs w:val="24"/>
              </w:rPr>
              <w:lastRenderedPageBreak/>
              <w:t>По мере необходимости</w:t>
            </w:r>
          </w:p>
        </w:tc>
      </w:tr>
    </w:tbl>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39E5" w:rsidRPr="00F339E5" w:rsidRDefault="00F339E5" w:rsidP="00F339E5">
      <w:pPr>
        <w:pStyle w:val="ad"/>
        <w:numPr>
          <w:ilvl w:val="0"/>
          <w:numId w:val="3"/>
        </w:numPr>
        <w:suppressAutoHyphens/>
        <w:autoSpaceDE w:val="0"/>
        <w:autoSpaceDN w:val="0"/>
        <w:adjustRightInd w:val="0"/>
        <w:spacing w:after="0" w:line="240" w:lineRule="auto"/>
        <w:ind w:left="0" w:right="-1" w:firstLine="0"/>
        <w:jc w:val="center"/>
        <w:rPr>
          <w:rFonts w:ascii="Times New Roman" w:hAnsi="Times New Roman" w:cs="Times New Roman"/>
          <w:bCs/>
          <w:sz w:val="28"/>
          <w:szCs w:val="28"/>
        </w:rPr>
      </w:pPr>
      <w:r w:rsidRPr="00F339E5">
        <w:rPr>
          <w:rFonts w:ascii="Times New Roman" w:hAnsi="Times New Roman" w:cs="Times New Roman"/>
          <w:bCs/>
          <w:sz w:val="28"/>
          <w:szCs w:val="28"/>
        </w:rPr>
        <w:t>Показатели результативности и эффективности программы профилактики</w:t>
      </w:r>
    </w:p>
    <w:p w:rsidR="00F339E5" w:rsidRPr="00F339E5" w:rsidRDefault="00F339E5" w:rsidP="00F339E5">
      <w:pPr>
        <w:pStyle w:val="ConsPlusTitle"/>
        <w:suppressAutoHyphens/>
        <w:jc w:val="center"/>
        <w:rPr>
          <w:bCs w:val="0"/>
          <w:sz w:val="28"/>
          <w:szCs w:val="28"/>
        </w:rPr>
      </w:pPr>
    </w:p>
    <w:p w:rsidR="00F339E5" w:rsidRPr="00F339E5" w:rsidRDefault="00F339E5" w:rsidP="00F339E5">
      <w:pPr>
        <w:pStyle w:val="ConsPlusTitle"/>
        <w:suppressAutoHyphens/>
        <w:ind w:firstLine="709"/>
        <w:jc w:val="both"/>
        <w:rPr>
          <w:b w:val="0"/>
          <w:bCs w:val="0"/>
          <w:sz w:val="28"/>
          <w:szCs w:val="28"/>
        </w:rPr>
      </w:pPr>
      <w:r w:rsidRPr="00F339E5">
        <w:rPr>
          <w:b w:val="0"/>
          <w:sz w:val="28"/>
          <w:szCs w:val="28"/>
        </w:rPr>
        <w:t>Для оценки результативности и эффективности Программы устанавливаются следующие показатели результативности и эффективности:</w:t>
      </w:r>
    </w:p>
    <w:p w:rsidR="00F339E5" w:rsidRPr="00F339E5" w:rsidRDefault="00F339E5" w:rsidP="00F339E5">
      <w:pPr>
        <w:pStyle w:val="ConsPlusTitle"/>
        <w:suppressAutoHyphens/>
        <w:ind w:firstLine="709"/>
        <w:jc w:val="both"/>
        <w:rPr>
          <w:b w:val="0"/>
          <w:sz w:val="28"/>
          <w:szCs w:val="28"/>
        </w:rPr>
      </w:pPr>
    </w:p>
    <w:tbl>
      <w:tblPr>
        <w:tblStyle w:val="a3"/>
        <w:tblW w:w="14460" w:type="dxa"/>
        <w:tblInd w:w="392" w:type="dxa"/>
        <w:tblLayout w:type="fixed"/>
        <w:tblLook w:val="04A0"/>
      </w:tblPr>
      <w:tblGrid>
        <w:gridCol w:w="709"/>
        <w:gridCol w:w="11767"/>
        <w:gridCol w:w="1984"/>
      </w:tblGrid>
      <w:tr w:rsidR="00F339E5" w:rsidRPr="00F339E5" w:rsidTr="00F339E5">
        <w:tc>
          <w:tcPr>
            <w:tcW w:w="709" w:type="dxa"/>
            <w:tcBorders>
              <w:top w:val="single" w:sz="4" w:space="0" w:color="auto"/>
              <w:left w:val="single" w:sz="4" w:space="0" w:color="auto"/>
              <w:bottom w:val="single" w:sz="4" w:space="0" w:color="auto"/>
              <w:right w:val="single" w:sz="4" w:space="0" w:color="auto"/>
            </w:tcBorders>
            <w:vAlign w:val="center"/>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 п/п</w:t>
            </w:r>
          </w:p>
        </w:tc>
        <w:tc>
          <w:tcPr>
            <w:tcW w:w="11765" w:type="dxa"/>
            <w:tcBorders>
              <w:top w:val="single" w:sz="4" w:space="0" w:color="auto"/>
              <w:left w:val="single" w:sz="4" w:space="0" w:color="auto"/>
              <w:bottom w:val="single" w:sz="4" w:space="0" w:color="auto"/>
              <w:right w:val="single" w:sz="4" w:space="0" w:color="auto"/>
            </w:tcBorders>
            <w:vAlign w:val="center"/>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Наименование отчетного показателя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Величина</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1</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bCs/>
              </w:rPr>
              <w:t>Количество профилактических мероприятий, ед.</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bCs/>
              </w:rPr>
              <w:t xml:space="preserve">не менее 12 </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2</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rPr>
                <w:rFonts w:ascii="Times New Roman" w:hAnsi="Times New Roman" w:cs="Times New Roman"/>
                <w:bCs/>
                <w:sz w:val="24"/>
                <w:szCs w:val="24"/>
              </w:rPr>
            </w:pPr>
            <w:r w:rsidRPr="00F339E5">
              <w:rPr>
                <w:rFonts w:ascii="Times New Roman" w:hAnsi="Times New Roman" w:cs="Times New Roman"/>
              </w:rPr>
              <w:t>Увеличение количества консультаций  по разъяснению обязательных требований</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100%</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3</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bCs/>
              </w:rPr>
              <w:t xml:space="preserve">Полнота информации, размещенной </w:t>
            </w:r>
            <w:r w:rsidRPr="00F339E5">
              <w:rPr>
                <w:rFonts w:ascii="Times New Roman" w:hAnsi="Times New Roman" w:cs="Times New Roman"/>
                <w:lang w:eastAsia="ru-RU"/>
              </w:rPr>
              <w:t>на официальном сайте</w:t>
            </w:r>
            <w:r w:rsidRPr="00F339E5">
              <w:rPr>
                <w:rFonts w:ascii="Times New Roman" w:hAnsi="Times New Roman" w:cs="Times New Roman"/>
                <w:bCs/>
              </w:rPr>
              <w:t xml:space="preserve"> администрации Ейского городского поселения Ейского района в сети Интернет в соответствии с </w:t>
            </w:r>
            <w:r w:rsidRPr="00F339E5">
              <w:rPr>
                <w:rFonts w:ascii="Times New Roman" w:hAnsi="Times New Roman" w:cs="Times New Roman"/>
              </w:rPr>
              <w:t xml:space="preserve">частью 3 статьи 46 Федерального Закона </w:t>
            </w:r>
            <w:r w:rsidRPr="00F339E5">
              <w:rPr>
                <w:rFonts w:ascii="Times New Roman" w:hAnsi="Times New Roman" w:cs="Times New Roman"/>
                <w:lang w:eastAsia="ru-RU"/>
              </w:rPr>
              <w:t>№ 248-ФЗ</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100%</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4</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rPr>
              <w:t xml:space="preserve">Удовлетворенность контролируемых лиц проведенным консультированием  </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100% от числа обратившихся</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bCs/>
              </w:rPr>
              <w:t>5</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bCs/>
              </w:rPr>
              <w:t>Динамика сокращения количества контрольных мероприятий при увеличении профилактических мероприятий при одновременном сохранении (улучшении) текущего состояния подконтрольной сферы, по отношению к аналогичному периоду предыдущего года</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pStyle w:val="ConsPlusNormal"/>
              <w:suppressAutoHyphens/>
              <w:jc w:val="center"/>
              <w:rPr>
                <w:rFonts w:ascii="Times New Roman" w:hAnsi="Times New Roman" w:cs="Times New Roman"/>
                <w:bCs/>
                <w:sz w:val="24"/>
                <w:szCs w:val="24"/>
              </w:rPr>
            </w:pPr>
            <w:r w:rsidRPr="00F339E5">
              <w:rPr>
                <w:rFonts w:ascii="Times New Roman" w:hAnsi="Times New Roman" w:cs="Times New Roman"/>
                <w:bCs/>
                <w:sz w:val="24"/>
                <w:szCs w:val="24"/>
              </w:rPr>
              <w:t>3 %</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bCs/>
              </w:rPr>
              <w:t>6</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bCs/>
              </w:rPr>
              <w:t>Динамика снижения количества выявленных нарушений в ходе контрольных мероприятий за отчетный период по отношению к аналогичному периоду предыдущего года</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pStyle w:val="ConsPlusNormal"/>
              <w:suppressAutoHyphens/>
              <w:jc w:val="center"/>
              <w:rPr>
                <w:rFonts w:ascii="Times New Roman" w:hAnsi="Times New Roman" w:cs="Times New Roman"/>
                <w:bCs/>
                <w:sz w:val="24"/>
                <w:szCs w:val="24"/>
              </w:rPr>
            </w:pPr>
            <w:r w:rsidRPr="00F339E5">
              <w:rPr>
                <w:rFonts w:ascii="Times New Roman" w:hAnsi="Times New Roman" w:cs="Times New Roman"/>
                <w:bCs/>
                <w:sz w:val="24"/>
                <w:szCs w:val="24"/>
              </w:rPr>
              <w:t>5 %</w:t>
            </w:r>
          </w:p>
        </w:tc>
      </w:tr>
    </w:tbl>
    <w:p w:rsidR="00F339E5" w:rsidRPr="00F339E5" w:rsidRDefault="00F339E5" w:rsidP="00F339E5">
      <w:pPr>
        <w:suppressAutoHyphens/>
        <w:autoSpaceDE w:val="0"/>
        <w:autoSpaceDN w:val="0"/>
        <w:adjustRightInd w:val="0"/>
        <w:spacing w:after="0" w:line="240" w:lineRule="auto"/>
        <w:ind w:right="-1" w:firstLine="709"/>
        <w:jc w:val="both"/>
        <w:rPr>
          <w:rFonts w:ascii="Times New Roman" w:hAnsi="Times New Roman" w:cs="Times New Roman"/>
          <w:b/>
          <w:sz w:val="28"/>
          <w:szCs w:val="28"/>
        </w:rPr>
      </w:pPr>
    </w:p>
    <w:p w:rsidR="00F339E5" w:rsidRPr="00F339E5" w:rsidRDefault="00F339E5" w:rsidP="00F339E5">
      <w:pPr>
        <w:spacing w:after="0" w:line="240" w:lineRule="auto"/>
        <w:jc w:val="both"/>
        <w:rPr>
          <w:rFonts w:ascii="Times New Roman" w:hAnsi="Times New Roman" w:cs="Times New Roman"/>
          <w:sz w:val="28"/>
          <w:szCs w:val="28"/>
        </w:rPr>
      </w:pPr>
      <w:r w:rsidRPr="00F339E5">
        <w:rPr>
          <w:rFonts w:ascii="Times New Roman" w:hAnsi="Times New Roman" w:cs="Times New Roman"/>
          <w:sz w:val="28"/>
          <w:szCs w:val="28"/>
        </w:rPr>
        <w:t xml:space="preserve">    </w:t>
      </w:r>
    </w:p>
    <w:p w:rsidR="00F339E5" w:rsidRPr="00F339E5" w:rsidRDefault="00F339E5" w:rsidP="00F339E5">
      <w:pPr>
        <w:spacing w:after="0" w:line="240" w:lineRule="auto"/>
        <w:jc w:val="both"/>
        <w:rPr>
          <w:rFonts w:ascii="Times New Roman" w:hAnsi="Times New Roman" w:cs="Times New Roman"/>
          <w:sz w:val="28"/>
          <w:szCs w:val="28"/>
        </w:rPr>
      </w:pPr>
      <w:r w:rsidRPr="00F339E5">
        <w:rPr>
          <w:rFonts w:ascii="Times New Roman" w:hAnsi="Times New Roman" w:cs="Times New Roman"/>
          <w:sz w:val="28"/>
          <w:szCs w:val="28"/>
        </w:rPr>
        <w:t xml:space="preserve">    Начальник управления  муниципального контроля </w:t>
      </w:r>
    </w:p>
    <w:p w:rsidR="00F63E2A" w:rsidRPr="00F339E5" w:rsidRDefault="00F339E5" w:rsidP="00F339E5">
      <w:pPr>
        <w:spacing w:after="0" w:line="240" w:lineRule="auto"/>
        <w:jc w:val="both"/>
        <w:rPr>
          <w:rFonts w:ascii="Times New Roman" w:hAnsi="Times New Roman" w:cs="Times New Roman"/>
          <w:b/>
          <w:sz w:val="28"/>
          <w:szCs w:val="28"/>
        </w:rPr>
      </w:pPr>
      <w:r w:rsidRPr="00F339E5">
        <w:rPr>
          <w:rFonts w:ascii="Times New Roman" w:hAnsi="Times New Roman" w:cs="Times New Roman"/>
          <w:sz w:val="28"/>
          <w:szCs w:val="28"/>
        </w:rPr>
        <w:t xml:space="preserve">    и градостроительной деятельности                                                                                 </w:t>
      </w:r>
      <w:r w:rsidR="00711640">
        <w:rPr>
          <w:rFonts w:ascii="Times New Roman" w:hAnsi="Times New Roman" w:cs="Times New Roman"/>
          <w:sz w:val="28"/>
          <w:szCs w:val="28"/>
        </w:rPr>
        <w:t xml:space="preserve">  </w:t>
      </w:r>
      <w:r w:rsidRPr="00F339E5">
        <w:rPr>
          <w:rFonts w:ascii="Times New Roman" w:hAnsi="Times New Roman" w:cs="Times New Roman"/>
          <w:sz w:val="28"/>
          <w:szCs w:val="28"/>
        </w:rPr>
        <w:t xml:space="preserve">                            М.А. Кириллова</w:t>
      </w:r>
    </w:p>
    <w:sectPr w:rsidR="00F63E2A" w:rsidRPr="00F339E5" w:rsidSect="003B5668">
      <w:headerReference w:type="default" r:id="rId18"/>
      <w:pgSz w:w="16838" w:h="11906" w:orient="landscape"/>
      <w:pgMar w:top="1701" w:right="1245" w:bottom="70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E14" w:rsidRDefault="00681E14" w:rsidP="00C60D18">
      <w:pPr>
        <w:spacing w:after="0" w:line="240" w:lineRule="auto"/>
      </w:pPr>
      <w:r>
        <w:separator/>
      </w:r>
    </w:p>
  </w:endnote>
  <w:endnote w:type="continuationSeparator" w:id="1">
    <w:p w:rsidR="00681E14" w:rsidRDefault="00681E14" w:rsidP="00C60D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E14" w:rsidRDefault="00681E14" w:rsidP="00C60D18">
      <w:pPr>
        <w:spacing w:after="0" w:line="240" w:lineRule="auto"/>
      </w:pPr>
      <w:r>
        <w:separator/>
      </w:r>
    </w:p>
  </w:footnote>
  <w:footnote w:type="continuationSeparator" w:id="1">
    <w:p w:rsidR="00681E14" w:rsidRDefault="00681E14" w:rsidP="00C60D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895289"/>
      <w:docPartObj>
        <w:docPartGallery w:val="Page Numbers (Margins)"/>
        <w:docPartUnique/>
      </w:docPartObj>
    </w:sdtPr>
    <w:sdtContent>
      <w:p w:rsidR="00F63E2A" w:rsidRDefault="002853D9">
        <w:pPr>
          <w:pStyle w:val="a6"/>
          <w:jc w:val="center"/>
        </w:pPr>
      </w:p>
    </w:sdtContent>
  </w:sdt>
  <w:p w:rsidR="00F63E2A" w:rsidRDefault="002853D9">
    <w:pPr>
      <w:pStyle w:val="a6"/>
    </w:pPr>
    <w:r>
      <w:pict>
        <v:rect id="_x0000_s1025" style="position:absolute;margin-left:0;margin-top:0;width:28.65pt;height:39.4pt;z-index:251659264;visibility:visible;mso-position-horizontal:center;mso-position-horizontal-relative:right-margin-area;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bMIR74C&#10;AAAMBgAADgAAAAAAAAAAAAAAAAAuAgAAZHJzL2Uyb0RvYy54bWxQSwECLQAUAAYACAAAACEAbNUf&#10;09kAAAAFAQAADwAAAAAAAAAAAAAAAAAYBQAAZHJzL2Rvd25yZXYueG1sUEsFBgAAAAAEAAQA8wAA&#10;AB4GAAAAAA==&#10;" o:allowincell="f" stroked="f">
          <v:textbox style="layout-flow:vertical;mso-next-textbox:#_x0000_s1025">
            <w:txbxContent>
              <w:sdt>
                <w:sdtPr>
                  <w:rPr>
                    <w:rFonts w:ascii="Times New Roman" w:eastAsiaTheme="majorEastAsia" w:hAnsi="Times New Roman" w:cs="Times New Roman"/>
                    <w:sz w:val="28"/>
                    <w:szCs w:val="28"/>
                  </w:rPr>
                  <w:id w:val="-1807150379"/>
                  <w:docPartObj>
                    <w:docPartGallery w:val="Page Numbers (Margins)"/>
                    <w:docPartUnique/>
                  </w:docPartObj>
                </w:sdtPr>
                <w:sdtContent>
                  <w:p w:rsidR="00F63E2A" w:rsidRPr="00E9571A" w:rsidRDefault="002853D9">
                    <w:pPr>
                      <w:jc w:val="center"/>
                      <w:rPr>
                        <w:rFonts w:ascii="Times New Roman" w:eastAsiaTheme="majorEastAsia" w:hAnsi="Times New Roman" w:cs="Times New Roman"/>
                        <w:sz w:val="28"/>
                        <w:szCs w:val="28"/>
                      </w:rPr>
                    </w:pPr>
                    <w:r w:rsidRPr="002853D9">
                      <w:rPr>
                        <w:rFonts w:ascii="Times New Roman" w:eastAsiaTheme="minorEastAsia" w:hAnsi="Times New Roman" w:cs="Times New Roman"/>
                        <w:sz w:val="28"/>
                        <w:szCs w:val="28"/>
                      </w:rPr>
                      <w:fldChar w:fldCharType="begin"/>
                    </w:r>
                    <w:r w:rsidR="00F63E2A" w:rsidRPr="00E9571A">
                      <w:rPr>
                        <w:rFonts w:ascii="Times New Roman" w:hAnsi="Times New Roman" w:cs="Times New Roman"/>
                        <w:sz w:val="28"/>
                        <w:szCs w:val="28"/>
                      </w:rPr>
                      <w:instrText>PAGE  \* MERGEFORMAT</w:instrText>
                    </w:r>
                    <w:r w:rsidRPr="002853D9">
                      <w:rPr>
                        <w:rFonts w:ascii="Times New Roman" w:eastAsiaTheme="minorEastAsia" w:hAnsi="Times New Roman" w:cs="Times New Roman"/>
                        <w:sz w:val="28"/>
                        <w:szCs w:val="28"/>
                      </w:rPr>
                      <w:fldChar w:fldCharType="separate"/>
                    </w:r>
                    <w:r w:rsidR="00711640" w:rsidRPr="00711640">
                      <w:rPr>
                        <w:rFonts w:ascii="Times New Roman" w:eastAsiaTheme="majorEastAsia" w:hAnsi="Times New Roman" w:cs="Times New Roman"/>
                        <w:noProof/>
                        <w:sz w:val="28"/>
                        <w:szCs w:val="28"/>
                      </w:rPr>
                      <w:t>14</w:t>
                    </w:r>
                    <w:r w:rsidRPr="00E9571A">
                      <w:rPr>
                        <w:rFonts w:ascii="Times New Roman" w:eastAsiaTheme="majorEastAsia" w:hAnsi="Times New Roman" w:cs="Times New Roman"/>
                        <w:sz w:val="28"/>
                        <w:szCs w:val="28"/>
                      </w:rPr>
                      <w:fldChar w:fldCharType="end"/>
                    </w:r>
                  </w:p>
                </w:sdtContent>
              </w:sdt>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57F91"/>
    <w:multiLevelType w:val="multilevel"/>
    <w:tmpl w:val="589494E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3B6B3CFD"/>
    <w:multiLevelType w:val="hybridMultilevel"/>
    <w:tmpl w:val="D3FAB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1B0DFF"/>
    <w:multiLevelType w:val="hybridMultilevel"/>
    <w:tmpl w:val="69A095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650655E"/>
    <w:multiLevelType w:val="hybridMultilevel"/>
    <w:tmpl w:val="51464396"/>
    <w:lvl w:ilvl="0" w:tplc="E14EEED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0242"/>
    <o:shapelayout v:ext="edit">
      <o:idmap v:ext="edit" data="1"/>
    </o:shapelayout>
  </w:hdrShapeDefaults>
  <w:footnotePr>
    <w:footnote w:id="0"/>
    <w:footnote w:id="1"/>
  </w:footnotePr>
  <w:endnotePr>
    <w:endnote w:id="0"/>
    <w:endnote w:id="1"/>
  </w:endnotePr>
  <w:compat/>
  <w:rsids>
    <w:rsidRoot w:val="004B781E"/>
    <w:rsid w:val="00016419"/>
    <w:rsid w:val="0002131D"/>
    <w:rsid w:val="000263BF"/>
    <w:rsid w:val="00031B56"/>
    <w:rsid w:val="00056E51"/>
    <w:rsid w:val="0006011C"/>
    <w:rsid w:val="00063DB5"/>
    <w:rsid w:val="0006587D"/>
    <w:rsid w:val="000877DE"/>
    <w:rsid w:val="000943A3"/>
    <w:rsid w:val="00094FF0"/>
    <w:rsid w:val="00096428"/>
    <w:rsid w:val="000A16B4"/>
    <w:rsid w:val="000A67DC"/>
    <w:rsid w:val="000B2B02"/>
    <w:rsid w:val="000C453B"/>
    <w:rsid w:val="000C6D98"/>
    <w:rsid w:val="000D14D3"/>
    <w:rsid w:val="000D26C1"/>
    <w:rsid w:val="000E11B6"/>
    <w:rsid w:val="000E4900"/>
    <w:rsid w:val="000F4227"/>
    <w:rsid w:val="000F4679"/>
    <w:rsid w:val="0012483E"/>
    <w:rsid w:val="00132A3C"/>
    <w:rsid w:val="00134E5B"/>
    <w:rsid w:val="001432C6"/>
    <w:rsid w:val="0015604F"/>
    <w:rsid w:val="00157380"/>
    <w:rsid w:val="0016033A"/>
    <w:rsid w:val="00167449"/>
    <w:rsid w:val="0018505D"/>
    <w:rsid w:val="00187854"/>
    <w:rsid w:val="0019762D"/>
    <w:rsid w:val="001A4A46"/>
    <w:rsid w:val="001C31E8"/>
    <w:rsid w:val="001E1498"/>
    <w:rsid w:val="001E4501"/>
    <w:rsid w:val="001F3360"/>
    <w:rsid w:val="001F33BE"/>
    <w:rsid w:val="001F5361"/>
    <w:rsid w:val="00206774"/>
    <w:rsid w:val="00212B35"/>
    <w:rsid w:val="00212FAE"/>
    <w:rsid w:val="002341F1"/>
    <w:rsid w:val="002438AF"/>
    <w:rsid w:val="002549C4"/>
    <w:rsid w:val="00255F79"/>
    <w:rsid w:val="002621A2"/>
    <w:rsid w:val="00263B99"/>
    <w:rsid w:val="0027029E"/>
    <w:rsid w:val="0027354B"/>
    <w:rsid w:val="00274325"/>
    <w:rsid w:val="00275285"/>
    <w:rsid w:val="002853D9"/>
    <w:rsid w:val="00285587"/>
    <w:rsid w:val="002876B2"/>
    <w:rsid w:val="00293CF6"/>
    <w:rsid w:val="002A272F"/>
    <w:rsid w:val="002E1FDE"/>
    <w:rsid w:val="0030782E"/>
    <w:rsid w:val="00310140"/>
    <w:rsid w:val="00314ED0"/>
    <w:rsid w:val="00315C8E"/>
    <w:rsid w:val="00333100"/>
    <w:rsid w:val="003436CF"/>
    <w:rsid w:val="00353BA2"/>
    <w:rsid w:val="00362E3E"/>
    <w:rsid w:val="00366E95"/>
    <w:rsid w:val="00372721"/>
    <w:rsid w:val="003751A8"/>
    <w:rsid w:val="003868CA"/>
    <w:rsid w:val="003933F1"/>
    <w:rsid w:val="003A221F"/>
    <w:rsid w:val="003A3A77"/>
    <w:rsid w:val="003A6A69"/>
    <w:rsid w:val="003B0FCF"/>
    <w:rsid w:val="003B2325"/>
    <w:rsid w:val="003B2E11"/>
    <w:rsid w:val="003B4111"/>
    <w:rsid w:val="003B5668"/>
    <w:rsid w:val="003C4A26"/>
    <w:rsid w:val="003C7C80"/>
    <w:rsid w:val="003D23B3"/>
    <w:rsid w:val="003D6B37"/>
    <w:rsid w:val="003D76D9"/>
    <w:rsid w:val="003E0B26"/>
    <w:rsid w:val="003E3A45"/>
    <w:rsid w:val="003E411B"/>
    <w:rsid w:val="0040066E"/>
    <w:rsid w:val="00405A87"/>
    <w:rsid w:val="004202CF"/>
    <w:rsid w:val="004247C9"/>
    <w:rsid w:val="00425FC3"/>
    <w:rsid w:val="00436500"/>
    <w:rsid w:val="00436632"/>
    <w:rsid w:val="00442156"/>
    <w:rsid w:val="004435F7"/>
    <w:rsid w:val="0044368B"/>
    <w:rsid w:val="00450E00"/>
    <w:rsid w:val="00452140"/>
    <w:rsid w:val="00456BCC"/>
    <w:rsid w:val="00462AF5"/>
    <w:rsid w:val="00474A6A"/>
    <w:rsid w:val="00474B86"/>
    <w:rsid w:val="0047512B"/>
    <w:rsid w:val="00477101"/>
    <w:rsid w:val="00483E5F"/>
    <w:rsid w:val="0049006E"/>
    <w:rsid w:val="004926A5"/>
    <w:rsid w:val="0049365F"/>
    <w:rsid w:val="00495D84"/>
    <w:rsid w:val="004A0182"/>
    <w:rsid w:val="004B3740"/>
    <w:rsid w:val="004B7217"/>
    <w:rsid w:val="004B781E"/>
    <w:rsid w:val="004C2FAA"/>
    <w:rsid w:val="004D0FA1"/>
    <w:rsid w:val="004D17BF"/>
    <w:rsid w:val="004D55D2"/>
    <w:rsid w:val="004E6E9C"/>
    <w:rsid w:val="004F691B"/>
    <w:rsid w:val="004F7EDD"/>
    <w:rsid w:val="00510C5F"/>
    <w:rsid w:val="005146BA"/>
    <w:rsid w:val="005253AA"/>
    <w:rsid w:val="00547E84"/>
    <w:rsid w:val="00552FE5"/>
    <w:rsid w:val="005571C8"/>
    <w:rsid w:val="00567068"/>
    <w:rsid w:val="00567F75"/>
    <w:rsid w:val="00570E8D"/>
    <w:rsid w:val="00580B6D"/>
    <w:rsid w:val="00586894"/>
    <w:rsid w:val="005A4B09"/>
    <w:rsid w:val="005B1246"/>
    <w:rsid w:val="005B545D"/>
    <w:rsid w:val="005C5E2F"/>
    <w:rsid w:val="005D78D0"/>
    <w:rsid w:val="005F34CC"/>
    <w:rsid w:val="005F434D"/>
    <w:rsid w:val="006000A8"/>
    <w:rsid w:val="0060485E"/>
    <w:rsid w:val="006072BA"/>
    <w:rsid w:val="00613853"/>
    <w:rsid w:val="006149CA"/>
    <w:rsid w:val="00621B37"/>
    <w:rsid w:val="006243A0"/>
    <w:rsid w:val="00640C49"/>
    <w:rsid w:val="00641DAC"/>
    <w:rsid w:val="00643660"/>
    <w:rsid w:val="006529D1"/>
    <w:rsid w:val="00652D38"/>
    <w:rsid w:val="00662364"/>
    <w:rsid w:val="00672890"/>
    <w:rsid w:val="00681E14"/>
    <w:rsid w:val="00685941"/>
    <w:rsid w:val="00696615"/>
    <w:rsid w:val="006A610B"/>
    <w:rsid w:val="006A634A"/>
    <w:rsid w:val="006A72D3"/>
    <w:rsid w:val="006B04B3"/>
    <w:rsid w:val="006D4AA4"/>
    <w:rsid w:val="0070534A"/>
    <w:rsid w:val="00710267"/>
    <w:rsid w:val="00711640"/>
    <w:rsid w:val="0071508B"/>
    <w:rsid w:val="0071636E"/>
    <w:rsid w:val="007175FC"/>
    <w:rsid w:val="00717D84"/>
    <w:rsid w:val="00721FC8"/>
    <w:rsid w:val="0073149C"/>
    <w:rsid w:val="00755C13"/>
    <w:rsid w:val="0076158B"/>
    <w:rsid w:val="00766AFF"/>
    <w:rsid w:val="0077062E"/>
    <w:rsid w:val="0077142C"/>
    <w:rsid w:val="00795F3A"/>
    <w:rsid w:val="00797B0F"/>
    <w:rsid w:val="007A202B"/>
    <w:rsid w:val="007A2F30"/>
    <w:rsid w:val="007A60B3"/>
    <w:rsid w:val="007B1C6F"/>
    <w:rsid w:val="007D5142"/>
    <w:rsid w:val="007E5DDF"/>
    <w:rsid w:val="008107FF"/>
    <w:rsid w:val="00810F08"/>
    <w:rsid w:val="00817F0A"/>
    <w:rsid w:val="00826030"/>
    <w:rsid w:val="00833346"/>
    <w:rsid w:val="00835428"/>
    <w:rsid w:val="00836C62"/>
    <w:rsid w:val="00845191"/>
    <w:rsid w:val="0086374D"/>
    <w:rsid w:val="00863EF7"/>
    <w:rsid w:val="00873618"/>
    <w:rsid w:val="00885840"/>
    <w:rsid w:val="00887412"/>
    <w:rsid w:val="0089039B"/>
    <w:rsid w:val="008934F7"/>
    <w:rsid w:val="008C1E68"/>
    <w:rsid w:val="008D4180"/>
    <w:rsid w:val="008D52A4"/>
    <w:rsid w:val="008D7744"/>
    <w:rsid w:val="008E4639"/>
    <w:rsid w:val="008F3314"/>
    <w:rsid w:val="008F3A0B"/>
    <w:rsid w:val="008F659B"/>
    <w:rsid w:val="00916A70"/>
    <w:rsid w:val="00931DC0"/>
    <w:rsid w:val="00934F0C"/>
    <w:rsid w:val="00936A78"/>
    <w:rsid w:val="00937830"/>
    <w:rsid w:val="00941165"/>
    <w:rsid w:val="00953377"/>
    <w:rsid w:val="00953F4D"/>
    <w:rsid w:val="009565C6"/>
    <w:rsid w:val="00960656"/>
    <w:rsid w:val="0096467A"/>
    <w:rsid w:val="00966481"/>
    <w:rsid w:val="00966F25"/>
    <w:rsid w:val="0098633C"/>
    <w:rsid w:val="009A31DE"/>
    <w:rsid w:val="009B0F90"/>
    <w:rsid w:val="009B20A4"/>
    <w:rsid w:val="009D30BE"/>
    <w:rsid w:val="009D3D14"/>
    <w:rsid w:val="009D6B85"/>
    <w:rsid w:val="009F76D5"/>
    <w:rsid w:val="00A012C6"/>
    <w:rsid w:val="00A32252"/>
    <w:rsid w:val="00A37798"/>
    <w:rsid w:val="00A5665E"/>
    <w:rsid w:val="00A57711"/>
    <w:rsid w:val="00A67F7B"/>
    <w:rsid w:val="00A754A6"/>
    <w:rsid w:val="00A863DA"/>
    <w:rsid w:val="00A905E5"/>
    <w:rsid w:val="00AA1432"/>
    <w:rsid w:val="00AA7917"/>
    <w:rsid w:val="00AC7516"/>
    <w:rsid w:val="00AD06EF"/>
    <w:rsid w:val="00AD43C7"/>
    <w:rsid w:val="00AD4965"/>
    <w:rsid w:val="00AE00A6"/>
    <w:rsid w:val="00AF0A9E"/>
    <w:rsid w:val="00AF4E30"/>
    <w:rsid w:val="00AF7A11"/>
    <w:rsid w:val="00B01129"/>
    <w:rsid w:val="00B01643"/>
    <w:rsid w:val="00B1096B"/>
    <w:rsid w:val="00B26B29"/>
    <w:rsid w:val="00B4796C"/>
    <w:rsid w:val="00B50B42"/>
    <w:rsid w:val="00B51F77"/>
    <w:rsid w:val="00B53B11"/>
    <w:rsid w:val="00B545E6"/>
    <w:rsid w:val="00B55F6B"/>
    <w:rsid w:val="00B6077B"/>
    <w:rsid w:val="00B6205A"/>
    <w:rsid w:val="00B93A6C"/>
    <w:rsid w:val="00BA021D"/>
    <w:rsid w:val="00BA2AE5"/>
    <w:rsid w:val="00BB2EBC"/>
    <w:rsid w:val="00BB3773"/>
    <w:rsid w:val="00BB45EE"/>
    <w:rsid w:val="00BD1276"/>
    <w:rsid w:val="00BD2179"/>
    <w:rsid w:val="00BD78BF"/>
    <w:rsid w:val="00BF5578"/>
    <w:rsid w:val="00C0172D"/>
    <w:rsid w:val="00C0484F"/>
    <w:rsid w:val="00C06DC9"/>
    <w:rsid w:val="00C07997"/>
    <w:rsid w:val="00C15F07"/>
    <w:rsid w:val="00C2045D"/>
    <w:rsid w:val="00C23A1D"/>
    <w:rsid w:val="00C3047F"/>
    <w:rsid w:val="00C37643"/>
    <w:rsid w:val="00C462B4"/>
    <w:rsid w:val="00C601CB"/>
    <w:rsid w:val="00C60D18"/>
    <w:rsid w:val="00C61A09"/>
    <w:rsid w:val="00C62AC6"/>
    <w:rsid w:val="00C7287E"/>
    <w:rsid w:val="00C72E44"/>
    <w:rsid w:val="00C95F43"/>
    <w:rsid w:val="00CC3DA4"/>
    <w:rsid w:val="00CC45A6"/>
    <w:rsid w:val="00CC5124"/>
    <w:rsid w:val="00CC741D"/>
    <w:rsid w:val="00CD5860"/>
    <w:rsid w:val="00CF5058"/>
    <w:rsid w:val="00D032E8"/>
    <w:rsid w:val="00D04B7F"/>
    <w:rsid w:val="00D137DF"/>
    <w:rsid w:val="00D13AAF"/>
    <w:rsid w:val="00D30C06"/>
    <w:rsid w:val="00D321D3"/>
    <w:rsid w:val="00D56D75"/>
    <w:rsid w:val="00D73180"/>
    <w:rsid w:val="00D7644A"/>
    <w:rsid w:val="00DB7D3B"/>
    <w:rsid w:val="00DD2278"/>
    <w:rsid w:val="00DE4D37"/>
    <w:rsid w:val="00E06706"/>
    <w:rsid w:val="00E121A7"/>
    <w:rsid w:val="00E20BD4"/>
    <w:rsid w:val="00E32C24"/>
    <w:rsid w:val="00E34CD8"/>
    <w:rsid w:val="00E41850"/>
    <w:rsid w:val="00E45278"/>
    <w:rsid w:val="00E54B77"/>
    <w:rsid w:val="00E62794"/>
    <w:rsid w:val="00E70381"/>
    <w:rsid w:val="00E862DA"/>
    <w:rsid w:val="00E865F3"/>
    <w:rsid w:val="00E90276"/>
    <w:rsid w:val="00E931F1"/>
    <w:rsid w:val="00E93E22"/>
    <w:rsid w:val="00E9571A"/>
    <w:rsid w:val="00EA514E"/>
    <w:rsid w:val="00EA675B"/>
    <w:rsid w:val="00EB200C"/>
    <w:rsid w:val="00EB2B88"/>
    <w:rsid w:val="00EB5BF8"/>
    <w:rsid w:val="00EC351A"/>
    <w:rsid w:val="00EE2C7F"/>
    <w:rsid w:val="00EE6B5E"/>
    <w:rsid w:val="00EE74B1"/>
    <w:rsid w:val="00F02DF9"/>
    <w:rsid w:val="00F02EED"/>
    <w:rsid w:val="00F1084E"/>
    <w:rsid w:val="00F10D07"/>
    <w:rsid w:val="00F23121"/>
    <w:rsid w:val="00F240C0"/>
    <w:rsid w:val="00F2555A"/>
    <w:rsid w:val="00F30391"/>
    <w:rsid w:val="00F304D4"/>
    <w:rsid w:val="00F339E5"/>
    <w:rsid w:val="00F34120"/>
    <w:rsid w:val="00F36606"/>
    <w:rsid w:val="00F37606"/>
    <w:rsid w:val="00F456F9"/>
    <w:rsid w:val="00F63E2A"/>
    <w:rsid w:val="00F671F2"/>
    <w:rsid w:val="00F715F5"/>
    <w:rsid w:val="00F83876"/>
    <w:rsid w:val="00F83FD7"/>
    <w:rsid w:val="00FA68BC"/>
    <w:rsid w:val="00FB0354"/>
    <w:rsid w:val="00FB2BEB"/>
    <w:rsid w:val="00FC1C15"/>
    <w:rsid w:val="00FF51ED"/>
    <w:rsid w:val="00FF6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7FF"/>
  </w:style>
  <w:style w:type="paragraph" w:styleId="1">
    <w:name w:val="heading 1"/>
    <w:basedOn w:val="a"/>
    <w:next w:val="a"/>
    <w:link w:val="10"/>
    <w:uiPriority w:val="99"/>
    <w:qFormat/>
    <w:rsid w:val="00AA7917"/>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4B781E"/>
  </w:style>
  <w:style w:type="paragraph" w:customStyle="1" w:styleId="p3">
    <w:name w:val="p3"/>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B781E"/>
  </w:style>
  <w:style w:type="paragraph" w:customStyle="1" w:styleId="p4">
    <w:name w:val="p4"/>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483E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1"/>
    <w:qFormat/>
    <w:rsid w:val="004006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aliases w:val=" Знак"/>
    <w:basedOn w:val="a"/>
    <w:link w:val="20"/>
    <w:rsid w:val="006A610B"/>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aliases w:val=" Знак Знак"/>
    <w:basedOn w:val="a0"/>
    <w:link w:val="2"/>
    <w:rsid w:val="006A610B"/>
    <w:rPr>
      <w:rFonts w:ascii="Times New Roman" w:eastAsia="Times New Roman" w:hAnsi="Times New Roman" w:cs="Times New Roman"/>
      <w:sz w:val="24"/>
      <w:szCs w:val="24"/>
    </w:rPr>
  </w:style>
  <w:style w:type="paragraph" w:customStyle="1" w:styleId="21">
    <w:name w:val="Основной текст с отступом 21"/>
    <w:basedOn w:val="a"/>
    <w:rsid w:val="006A610B"/>
    <w:pPr>
      <w:spacing w:after="120" w:line="480" w:lineRule="auto"/>
      <w:ind w:left="283"/>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9378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7830"/>
    <w:rPr>
      <w:rFonts w:ascii="Tahoma" w:hAnsi="Tahoma" w:cs="Tahoma"/>
      <w:sz w:val="16"/>
      <w:szCs w:val="16"/>
    </w:rPr>
  </w:style>
  <w:style w:type="paragraph" w:styleId="a6">
    <w:name w:val="header"/>
    <w:basedOn w:val="a"/>
    <w:link w:val="a7"/>
    <w:uiPriority w:val="99"/>
    <w:unhideWhenUsed/>
    <w:rsid w:val="00C60D1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60D18"/>
  </w:style>
  <w:style w:type="paragraph" w:styleId="a8">
    <w:name w:val="footer"/>
    <w:basedOn w:val="a"/>
    <w:link w:val="a9"/>
    <w:uiPriority w:val="99"/>
    <w:unhideWhenUsed/>
    <w:rsid w:val="00C60D1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60D18"/>
  </w:style>
  <w:style w:type="character" w:styleId="aa">
    <w:name w:val="Hyperlink"/>
    <w:basedOn w:val="a0"/>
    <w:uiPriority w:val="99"/>
    <w:semiHidden/>
    <w:unhideWhenUsed/>
    <w:rsid w:val="006149CA"/>
    <w:rPr>
      <w:color w:val="0000FF"/>
      <w:u w:val="single"/>
    </w:rPr>
  </w:style>
  <w:style w:type="character" w:customStyle="1" w:styleId="10">
    <w:name w:val="Заголовок 1 Знак"/>
    <w:basedOn w:val="a0"/>
    <w:link w:val="1"/>
    <w:uiPriority w:val="99"/>
    <w:rsid w:val="00AA7917"/>
    <w:rPr>
      <w:rFonts w:ascii="Arial" w:eastAsia="Times New Roman" w:hAnsi="Arial" w:cs="Times New Roman"/>
      <w:b/>
      <w:bCs/>
      <w:color w:val="000080"/>
    </w:rPr>
  </w:style>
  <w:style w:type="paragraph" w:styleId="ab">
    <w:name w:val="Body Text"/>
    <w:basedOn w:val="a"/>
    <w:link w:val="ac"/>
    <w:uiPriority w:val="99"/>
    <w:unhideWhenUsed/>
    <w:rsid w:val="00462AF5"/>
    <w:pPr>
      <w:spacing w:after="120"/>
    </w:pPr>
  </w:style>
  <w:style w:type="character" w:customStyle="1" w:styleId="ac">
    <w:name w:val="Основной текст Знак"/>
    <w:basedOn w:val="a0"/>
    <w:link w:val="ab"/>
    <w:uiPriority w:val="99"/>
    <w:rsid w:val="00462AF5"/>
  </w:style>
  <w:style w:type="paragraph" w:customStyle="1" w:styleId="ConsPlusTitle">
    <w:name w:val="ConsPlusTitle"/>
    <w:rsid w:val="00B55F6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List Paragraph"/>
    <w:basedOn w:val="a"/>
    <w:link w:val="ae"/>
    <w:qFormat/>
    <w:rsid w:val="008D7744"/>
    <w:pPr>
      <w:ind w:left="720"/>
      <w:contextualSpacing/>
    </w:pPr>
  </w:style>
  <w:style w:type="paragraph" w:customStyle="1" w:styleId="ConsNormal">
    <w:name w:val="ConsNormal"/>
    <w:rsid w:val="000D26C1"/>
    <w:pPr>
      <w:widowControl w:val="0"/>
      <w:snapToGrid w:val="0"/>
      <w:spacing w:after="0" w:line="240" w:lineRule="auto"/>
      <w:ind w:right="19772" w:firstLine="720"/>
    </w:pPr>
    <w:rPr>
      <w:rFonts w:ascii="Times New Roman" w:eastAsia="Times New Roman" w:hAnsi="Times New Roman" w:cs="Times New Roman"/>
      <w:sz w:val="28"/>
      <w:szCs w:val="20"/>
      <w:lang w:eastAsia="ru-RU"/>
    </w:rPr>
  </w:style>
  <w:style w:type="character" w:customStyle="1" w:styleId="ae">
    <w:name w:val="Абзац списка Знак"/>
    <w:link w:val="ad"/>
    <w:qFormat/>
    <w:locked/>
    <w:rsid w:val="000D26C1"/>
  </w:style>
  <w:style w:type="character" w:customStyle="1" w:styleId="ConsPlusNormal1">
    <w:name w:val="ConsPlusNormal1"/>
    <w:link w:val="ConsPlusNormal"/>
    <w:qFormat/>
    <w:locked/>
    <w:rsid w:val="000D26C1"/>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54745938">
      <w:bodyDiv w:val="1"/>
      <w:marLeft w:val="0"/>
      <w:marRight w:val="0"/>
      <w:marTop w:val="0"/>
      <w:marBottom w:val="0"/>
      <w:divBdr>
        <w:top w:val="none" w:sz="0" w:space="0" w:color="auto"/>
        <w:left w:val="none" w:sz="0" w:space="0" w:color="auto"/>
        <w:bottom w:val="none" w:sz="0" w:space="0" w:color="auto"/>
        <w:right w:val="none" w:sz="0" w:space="0" w:color="auto"/>
      </w:divBdr>
    </w:div>
    <w:div w:id="149292334">
      <w:bodyDiv w:val="1"/>
      <w:marLeft w:val="0"/>
      <w:marRight w:val="0"/>
      <w:marTop w:val="0"/>
      <w:marBottom w:val="0"/>
      <w:divBdr>
        <w:top w:val="none" w:sz="0" w:space="0" w:color="auto"/>
        <w:left w:val="none" w:sz="0" w:space="0" w:color="auto"/>
        <w:bottom w:val="none" w:sz="0" w:space="0" w:color="auto"/>
        <w:right w:val="none" w:sz="0" w:space="0" w:color="auto"/>
      </w:divBdr>
    </w:div>
    <w:div w:id="809134772">
      <w:bodyDiv w:val="1"/>
      <w:marLeft w:val="0"/>
      <w:marRight w:val="0"/>
      <w:marTop w:val="0"/>
      <w:marBottom w:val="0"/>
      <w:divBdr>
        <w:top w:val="none" w:sz="0" w:space="0" w:color="auto"/>
        <w:left w:val="none" w:sz="0" w:space="0" w:color="auto"/>
        <w:bottom w:val="none" w:sz="0" w:space="0" w:color="auto"/>
        <w:right w:val="none" w:sz="0" w:space="0" w:color="auto"/>
      </w:divBdr>
    </w:div>
    <w:div w:id="979071003">
      <w:bodyDiv w:val="1"/>
      <w:marLeft w:val="0"/>
      <w:marRight w:val="0"/>
      <w:marTop w:val="0"/>
      <w:marBottom w:val="0"/>
      <w:divBdr>
        <w:top w:val="none" w:sz="0" w:space="0" w:color="auto"/>
        <w:left w:val="none" w:sz="0" w:space="0" w:color="auto"/>
        <w:bottom w:val="none" w:sz="0" w:space="0" w:color="auto"/>
        <w:right w:val="none" w:sz="0" w:space="0" w:color="auto"/>
      </w:divBdr>
    </w:div>
    <w:div w:id="1231381809">
      <w:bodyDiv w:val="1"/>
      <w:marLeft w:val="0"/>
      <w:marRight w:val="0"/>
      <w:marTop w:val="0"/>
      <w:marBottom w:val="0"/>
      <w:divBdr>
        <w:top w:val="none" w:sz="0" w:space="0" w:color="auto"/>
        <w:left w:val="none" w:sz="0" w:space="0" w:color="auto"/>
        <w:bottom w:val="none" w:sz="0" w:space="0" w:color="auto"/>
        <w:right w:val="none" w:sz="0" w:space="0" w:color="auto"/>
      </w:divBdr>
    </w:div>
    <w:div w:id="1315641692">
      <w:bodyDiv w:val="1"/>
      <w:marLeft w:val="0"/>
      <w:marRight w:val="0"/>
      <w:marTop w:val="0"/>
      <w:marBottom w:val="0"/>
      <w:divBdr>
        <w:top w:val="none" w:sz="0" w:space="0" w:color="auto"/>
        <w:left w:val="none" w:sz="0" w:space="0" w:color="auto"/>
        <w:bottom w:val="none" w:sz="0" w:space="0" w:color="auto"/>
        <w:right w:val="none" w:sz="0" w:space="0" w:color="auto"/>
      </w:divBdr>
    </w:div>
    <w:div w:id="1412238032">
      <w:bodyDiv w:val="1"/>
      <w:marLeft w:val="0"/>
      <w:marRight w:val="0"/>
      <w:marTop w:val="0"/>
      <w:marBottom w:val="0"/>
      <w:divBdr>
        <w:top w:val="none" w:sz="0" w:space="0" w:color="auto"/>
        <w:left w:val="none" w:sz="0" w:space="0" w:color="auto"/>
        <w:bottom w:val="none" w:sz="0" w:space="0" w:color="auto"/>
        <w:right w:val="none" w:sz="0" w:space="0" w:color="auto"/>
      </w:divBdr>
    </w:div>
    <w:div w:id="1523860815">
      <w:bodyDiv w:val="1"/>
      <w:marLeft w:val="0"/>
      <w:marRight w:val="0"/>
      <w:marTop w:val="0"/>
      <w:marBottom w:val="0"/>
      <w:divBdr>
        <w:top w:val="none" w:sz="0" w:space="0" w:color="auto"/>
        <w:left w:val="none" w:sz="0" w:space="0" w:color="auto"/>
        <w:bottom w:val="none" w:sz="0" w:space="0" w:color="auto"/>
        <w:right w:val="none" w:sz="0" w:space="0" w:color="auto"/>
      </w:divBdr>
    </w:div>
    <w:div w:id="1624341740">
      <w:bodyDiv w:val="1"/>
      <w:marLeft w:val="0"/>
      <w:marRight w:val="0"/>
      <w:marTop w:val="0"/>
      <w:marBottom w:val="0"/>
      <w:divBdr>
        <w:top w:val="none" w:sz="0" w:space="0" w:color="auto"/>
        <w:left w:val="none" w:sz="0" w:space="0" w:color="auto"/>
        <w:bottom w:val="none" w:sz="0" w:space="0" w:color="auto"/>
        <w:right w:val="none" w:sz="0" w:space="0" w:color="auto"/>
      </w:divBdr>
    </w:div>
    <w:div w:id="171280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508512&amp;dst=1214" TargetMode="External"/><Relationship Id="rId13" Type="http://schemas.openxmlformats.org/officeDocument/2006/relationships/hyperlink" Target="https://login.consultant.ru/link/?req=doc&amp;base=RZB&amp;n=496567&amp;dst=101357"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RZB&amp;n=481407" TargetMode="External"/><Relationship Id="rId12" Type="http://schemas.openxmlformats.org/officeDocument/2006/relationships/hyperlink" Target="https://login.consultant.ru/link/?req=doc&amp;base=RZB&amp;n=496567&amp;dst=101356" TargetMode="External"/><Relationship Id="rId17" Type="http://schemas.openxmlformats.org/officeDocument/2006/relationships/hyperlink" Target="https://login.consultant.ru/link/?req=doc&amp;base=RZB&amp;n=496567&amp;dst=101482" TargetMode="External"/><Relationship Id="rId2" Type="http://schemas.openxmlformats.org/officeDocument/2006/relationships/styles" Target="styles.xml"/><Relationship Id="rId16" Type="http://schemas.openxmlformats.org/officeDocument/2006/relationships/hyperlink" Target="https://login.consultant.ru/link/?req=doc&amp;base=RZB&amp;n=496567&amp;dst=10118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ZB&amp;n=321415&amp;dst=100009" TargetMode="External"/><Relationship Id="rId5" Type="http://schemas.openxmlformats.org/officeDocument/2006/relationships/footnotes" Target="footnotes.xml"/><Relationship Id="rId15" Type="http://schemas.openxmlformats.org/officeDocument/2006/relationships/hyperlink" Target="https://login.consultant.ru/link/?req=doc&amp;base=RZB&amp;n=496567&amp;dst=100987" TargetMode="External"/><Relationship Id="rId10" Type="http://schemas.openxmlformats.org/officeDocument/2006/relationships/hyperlink" Target="https://login.consultant.ru/link/?req=doc&amp;base=RZB&amp;n=454103&amp;dst=10006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ZB&amp;n=454103&amp;dst=100069" TargetMode="External"/><Relationship Id="rId14" Type="http://schemas.openxmlformats.org/officeDocument/2006/relationships/hyperlink" Target="https://login.consultant.ru/link/?req=doc&amp;base=RZB&amp;n=496567&amp;dst=1009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619</TotalTime>
  <Pages>1</Pages>
  <Words>5212</Words>
  <Characters>29711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User28</dc:creator>
  <cp:lastModifiedBy>User127</cp:lastModifiedBy>
  <cp:revision>201</cp:revision>
  <cp:lastPrinted>2025-10-31T12:15:00Z</cp:lastPrinted>
  <dcterms:created xsi:type="dcterms:W3CDTF">2019-11-18T09:26:00Z</dcterms:created>
  <dcterms:modified xsi:type="dcterms:W3CDTF">2025-10-31T12:15:00Z</dcterms:modified>
</cp:coreProperties>
</file>